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CC" w:rsidRPr="00C91AA8" w:rsidRDefault="000F5ACC" w:rsidP="000F5ACC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C91AA8">
        <w:rPr>
          <w:rFonts w:ascii="標楷體" w:eastAsia="標楷體" w:hAnsi="標楷體" w:hint="eastAsia"/>
          <w:sz w:val="28"/>
          <w:szCs w:val="28"/>
        </w:rPr>
        <w:t>高雄市三民區鼎金國小成績預警輔導機制及</w:t>
      </w:r>
      <w:r w:rsidR="002C7085" w:rsidRPr="00BE090B">
        <w:rPr>
          <w:rFonts w:ascii="標楷體" w:eastAsia="標楷體" w:hAnsi="標楷體" w:hint="eastAsia"/>
          <w:color w:val="FF0000"/>
          <w:sz w:val="28"/>
          <w:szCs w:val="28"/>
        </w:rPr>
        <w:t>補</w:t>
      </w:r>
      <w:r w:rsidR="00984A46" w:rsidRPr="00BE090B">
        <w:rPr>
          <w:rFonts w:ascii="標楷體" w:eastAsia="標楷體" w:hAnsi="標楷體" w:hint="eastAsia"/>
          <w:color w:val="FF0000"/>
          <w:sz w:val="28"/>
          <w:szCs w:val="28"/>
        </w:rPr>
        <w:t>救措施</w:t>
      </w:r>
      <w:r w:rsidRPr="00C91AA8">
        <w:rPr>
          <w:rFonts w:ascii="標楷體" w:eastAsia="標楷體" w:hAnsi="標楷體" w:hint="eastAsia"/>
          <w:sz w:val="28"/>
          <w:szCs w:val="28"/>
        </w:rPr>
        <w:t>實施辦法</w:t>
      </w:r>
    </w:p>
    <w:p w:rsidR="000F5ACC" w:rsidRDefault="000F5ACC" w:rsidP="000F5ACC">
      <w:pPr>
        <w:wordWrap w:val="0"/>
        <w:spacing w:line="400" w:lineRule="exac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311E1F">
        <w:rPr>
          <w:rFonts w:ascii="標楷體" w:eastAsia="標楷體" w:hAnsi="標楷體" w:hint="eastAsia"/>
          <w:color w:val="000000"/>
          <w:sz w:val="22"/>
          <w:szCs w:val="22"/>
        </w:rPr>
        <w:t>10</w:t>
      </w:r>
      <w:r>
        <w:rPr>
          <w:rFonts w:ascii="標楷體" w:eastAsia="標楷體" w:hAnsi="標楷體" w:hint="eastAsia"/>
          <w:color w:val="000000"/>
          <w:sz w:val="22"/>
          <w:szCs w:val="22"/>
        </w:rPr>
        <w:t>5</w:t>
      </w:r>
      <w:r w:rsidRPr="00311E1F">
        <w:rPr>
          <w:rFonts w:ascii="標楷體" w:eastAsia="標楷體" w:hAnsi="標楷體" w:hint="eastAsia"/>
          <w:color w:val="000000"/>
          <w:sz w:val="22"/>
          <w:szCs w:val="22"/>
        </w:rPr>
        <w:t>年</w:t>
      </w:r>
      <w:r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Pr="00311E1F">
        <w:rPr>
          <w:rFonts w:ascii="標楷體" w:eastAsia="標楷體" w:hAnsi="標楷體" w:hint="eastAsia"/>
          <w:color w:val="000000"/>
          <w:sz w:val="22"/>
          <w:szCs w:val="22"/>
        </w:rPr>
        <w:t>月</w:t>
      </w:r>
      <w:r>
        <w:rPr>
          <w:rFonts w:ascii="標楷體" w:eastAsia="標楷體" w:hAnsi="標楷體" w:hint="eastAsia"/>
          <w:color w:val="000000"/>
          <w:sz w:val="22"/>
          <w:szCs w:val="22"/>
        </w:rPr>
        <w:t>18</w:t>
      </w:r>
      <w:r w:rsidRPr="00311E1F">
        <w:rPr>
          <w:rFonts w:ascii="標楷體" w:eastAsia="標楷體" w:hAnsi="標楷體" w:hint="eastAsia"/>
          <w:color w:val="000000"/>
          <w:sz w:val="22"/>
          <w:szCs w:val="22"/>
        </w:rPr>
        <w:t>日</w:t>
      </w:r>
      <w:r>
        <w:rPr>
          <w:rFonts w:ascii="標楷體" w:eastAsia="標楷體" w:hAnsi="標楷體" w:hint="eastAsia"/>
          <w:color w:val="000000"/>
          <w:sz w:val="22"/>
          <w:szCs w:val="22"/>
        </w:rPr>
        <w:t>104學年度第一學期第1次校務會議通過</w:t>
      </w:r>
    </w:p>
    <w:p w:rsidR="00C91AA8" w:rsidRPr="00AB3338" w:rsidRDefault="00C91AA8" w:rsidP="00C91AA8">
      <w:pPr>
        <w:wordWrap w:val="0"/>
        <w:spacing w:line="400" w:lineRule="exact"/>
        <w:jc w:val="right"/>
        <w:rPr>
          <w:rFonts w:ascii="標楷體" w:eastAsia="標楷體" w:hAnsi="標楷體"/>
          <w:sz w:val="22"/>
          <w:szCs w:val="22"/>
        </w:rPr>
      </w:pPr>
      <w:r w:rsidRPr="00AB3338">
        <w:rPr>
          <w:rFonts w:ascii="標楷體" w:eastAsia="標楷體" w:hAnsi="標楷體" w:hint="eastAsia"/>
          <w:sz w:val="22"/>
          <w:szCs w:val="22"/>
        </w:rPr>
        <w:t>105年8月25日105學年度第一學期第1次校務會議修正通過</w:t>
      </w:r>
    </w:p>
    <w:p w:rsidR="00C91AA8" w:rsidRPr="00C91AA8" w:rsidRDefault="00C91AA8" w:rsidP="00C91AA8">
      <w:pPr>
        <w:spacing w:line="400" w:lineRule="exact"/>
        <w:jc w:val="right"/>
        <w:rPr>
          <w:rFonts w:ascii="標楷體" w:eastAsia="標楷體" w:hAnsi="標楷體"/>
          <w:color w:val="000000"/>
          <w:sz w:val="22"/>
          <w:szCs w:val="22"/>
        </w:rPr>
      </w:pPr>
    </w:p>
    <w:p w:rsidR="000F5ACC" w:rsidRPr="00C541BA" w:rsidRDefault="000F5ACC" w:rsidP="00AB3338">
      <w:pPr>
        <w:pStyle w:val="a3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kern w:val="0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依據：</w:t>
      </w:r>
    </w:p>
    <w:p w:rsidR="000F5ACC" w:rsidRPr="00C541BA" w:rsidRDefault="000F5ACC" w:rsidP="00AB3338">
      <w:pPr>
        <w:pStyle w:val="a3"/>
        <w:numPr>
          <w:ilvl w:val="0"/>
          <w:numId w:val="12"/>
        </w:numPr>
        <w:spacing w:beforeLines="50" w:before="180" w:afterLines="50" w:after="180"/>
        <w:ind w:leftChars="0" w:left="1276" w:hanging="850"/>
        <w:rPr>
          <w:rFonts w:ascii="標楷體" w:eastAsia="標楷體" w:hAnsi="標楷體"/>
          <w:kern w:val="0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國民小學及國民中學學生成績評量準則</w:t>
      </w:r>
    </w:p>
    <w:p w:rsidR="00C91AA8" w:rsidRDefault="000F5ACC" w:rsidP="00AB3338">
      <w:pPr>
        <w:pStyle w:val="a3"/>
        <w:numPr>
          <w:ilvl w:val="0"/>
          <w:numId w:val="12"/>
        </w:numPr>
        <w:spacing w:beforeLines="50" w:before="180" w:afterLines="50" w:after="180"/>
        <w:ind w:leftChars="0" w:left="1276" w:hanging="850"/>
        <w:rPr>
          <w:rFonts w:ascii="標楷體" w:eastAsia="標楷體" w:hAnsi="標楷體"/>
          <w:kern w:val="0"/>
          <w:szCs w:val="24"/>
        </w:rPr>
      </w:pPr>
      <w:r w:rsidRPr="00C541BA">
        <w:rPr>
          <w:rFonts w:ascii="標楷體" w:eastAsia="標楷體" w:hAnsi="標楷體" w:hint="eastAsia"/>
          <w:kern w:val="0"/>
          <w:szCs w:val="24"/>
        </w:rPr>
        <w:t>高雄市國民小學學生成績評量補充規定（</w:t>
      </w:r>
      <w:r w:rsidRPr="00C541BA">
        <w:rPr>
          <w:rFonts w:ascii="標楷體" w:eastAsia="標楷體" w:hAnsi="標楷體" w:hint="eastAsia"/>
          <w:szCs w:val="24"/>
        </w:rPr>
        <w:t>中華民國104年6月2日高市教小字第</w:t>
      </w:r>
      <w:r w:rsidRPr="00C541BA">
        <w:rPr>
          <w:rFonts w:ascii="標楷體" w:eastAsia="標楷體" w:hAnsi="標楷體"/>
          <w:szCs w:val="24"/>
        </w:rPr>
        <w:t>10</w:t>
      </w:r>
      <w:r w:rsidRPr="00C541BA">
        <w:rPr>
          <w:rFonts w:ascii="標楷體" w:eastAsia="標楷體" w:hAnsi="標楷體" w:hint="eastAsia"/>
          <w:szCs w:val="24"/>
        </w:rPr>
        <w:t>433480800號函修正</w:t>
      </w:r>
      <w:r w:rsidRPr="00C541BA">
        <w:rPr>
          <w:rFonts w:ascii="標楷體" w:eastAsia="標楷體" w:hAnsi="標楷體" w:hint="eastAsia"/>
          <w:kern w:val="0"/>
          <w:szCs w:val="24"/>
        </w:rPr>
        <w:t>）辦理</w:t>
      </w:r>
    </w:p>
    <w:p w:rsidR="00C91AA8" w:rsidRPr="00C91AA8" w:rsidRDefault="00C91AA8" w:rsidP="00AB3338">
      <w:pPr>
        <w:pStyle w:val="a3"/>
        <w:numPr>
          <w:ilvl w:val="0"/>
          <w:numId w:val="12"/>
        </w:numPr>
        <w:spacing w:beforeLines="50" w:before="180" w:afterLines="50" w:after="180"/>
        <w:ind w:leftChars="0" w:left="1276" w:hanging="850"/>
        <w:rPr>
          <w:rFonts w:ascii="標楷體" w:eastAsia="標楷體" w:hAnsi="標楷體"/>
          <w:kern w:val="0"/>
          <w:szCs w:val="24"/>
        </w:rPr>
      </w:pPr>
      <w:r w:rsidRPr="00C91AA8">
        <w:rPr>
          <w:rFonts w:ascii="標楷體" w:eastAsia="標楷體" w:hAnsi="標楷體" w:hint="eastAsia"/>
          <w:color w:val="FF0000"/>
          <w:kern w:val="0"/>
          <w:szCs w:val="24"/>
        </w:rPr>
        <w:t>高雄市國民小學學生成績評量補充規定（</w:t>
      </w:r>
      <w:r w:rsidRPr="00C91AA8">
        <w:rPr>
          <w:rFonts w:ascii="標楷體" w:eastAsia="標楷體" w:hAnsi="標楷體"/>
          <w:color w:val="FF0000"/>
          <w:szCs w:val="24"/>
        </w:rPr>
        <w:t>中華民國105年5月16日高市教小字第10532911800號函</w:t>
      </w:r>
      <w:r w:rsidRPr="00C91AA8">
        <w:rPr>
          <w:rFonts w:ascii="標楷體" w:eastAsia="標楷體" w:hAnsi="標楷體" w:hint="eastAsia"/>
          <w:color w:val="FF0000"/>
          <w:szCs w:val="24"/>
        </w:rPr>
        <w:t>修正</w:t>
      </w:r>
      <w:r w:rsidRPr="00C91AA8">
        <w:rPr>
          <w:rFonts w:ascii="標楷體" w:eastAsia="標楷體" w:hAnsi="標楷體" w:hint="eastAsia"/>
          <w:color w:val="FF0000"/>
          <w:kern w:val="0"/>
          <w:szCs w:val="24"/>
        </w:rPr>
        <w:t>）辦理</w:t>
      </w:r>
    </w:p>
    <w:p w:rsidR="000F5ACC" w:rsidRPr="00C541BA" w:rsidRDefault="000F5ACC" w:rsidP="00AB3338">
      <w:pPr>
        <w:pStyle w:val="a3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 w:cs="標楷體"/>
          <w:szCs w:val="24"/>
          <w:lang w:bidi="hi-IN"/>
        </w:rPr>
      </w:pPr>
      <w:r w:rsidRPr="00C541BA">
        <w:rPr>
          <w:rFonts w:ascii="標楷體" w:eastAsia="標楷體" w:hAnsi="標楷體" w:hint="eastAsia"/>
          <w:szCs w:val="24"/>
        </w:rPr>
        <w:t>目的：</w:t>
      </w:r>
    </w:p>
    <w:p w:rsidR="000F5ACC" w:rsidRPr="00C541BA" w:rsidRDefault="000F5ACC" w:rsidP="00AB3338">
      <w:pPr>
        <w:pStyle w:val="a3"/>
        <w:numPr>
          <w:ilvl w:val="0"/>
          <w:numId w:val="13"/>
        </w:numPr>
        <w:spacing w:beforeLines="50" w:before="180" w:afterLines="50" w:after="180"/>
        <w:ind w:leftChars="0" w:left="1276" w:hanging="850"/>
        <w:rPr>
          <w:rFonts w:ascii="標楷體" w:eastAsia="標楷體" w:hAnsi="標楷體" w:cs="標楷體"/>
          <w:szCs w:val="24"/>
          <w:lang w:bidi="hi-IN"/>
        </w:rPr>
      </w:pPr>
      <w:r w:rsidRPr="00C541BA">
        <w:rPr>
          <w:rFonts w:ascii="標楷體" w:eastAsia="標楷體" w:hAnsi="標楷體" w:cs="標楷體" w:hint="eastAsia"/>
          <w:szCs w:val="24"/>
          <w:lang w:bidi="hi-IN"/>
        </w:rPr>
        <w:t>定期評量經准假之學生統一</w:t>
      </w:r>
      <w:r w:rsidR="00C91AA8">
        <w:rPr>
          <w:rFonts w:ascii="標楷體" w:eastAsia="標楷體" w:hAnsi="標楷體" w:cs="標楷體" w:hint="eastAsia"/>
          <w:szCs w:val="24"/>
          <w:lang w:bidi="hi-IN"/>
        </w:rPr>
        <w:t>補考</w:t>
      </w:r>
      <w:r w:rsidRPr="00C541BA">
        <w:rPr>
          <w:rFonts w:ascii="標楷體" w:eastAsia="標楷體" w:hAnsi="標楷體" w:cs="標楷體" w:hint="eastAsia"/>
          <w:szCs w:val="24"/>
          <w:lang w:bidi="hi-IN"/>
        </w:rPr>
        <w:t>之規範。</w:t>
      </w:r>
    </w:p>
    <w:p w:rsidR="000F5ACC" w:rsidRPr="00C541BA" w:rsidRDefault="000F5ACC" w:rsidP="00AB3338">
      <w:pPr>
        <w:pStyle w:val="a3"/>
        <w:numPr>
          <w:ilvl w:val="0"/>
          <w:numId w:val="13"/>
        </w:numPr>
        <w:spacing w:beforeLines="50" w:before="180" w:afterLines="50" w:after="180"/>
        <w:ind w:leftChars="0" w:left="1276" w:hanging="851"/>
        <w:rPr>
          <w:rFonts w:ascii="標楷體" w:eastAsia="標楷體" w:hAnsi="標楷體" w:cs="標楷體"/>
          <w:szCs w:val="24"/>
          <w:lang w:bidi="hi-IN"/>
        </w:rPr>
      </w:pPr>
      <w:r w:rsidRPr="00C541BA">
        <w:rPr>
          <w:rFonts w:ascii="標楷體" w:eastAsia="標楷體" w:hAnsi="標楷體" w:hint="eastAsia"/>
          <w:szCs w:val="24"/>
        </w:rPr>
        <w:t>給學期成績未達丙等之學習領域的學生</w:t>
      </w:r>
      <w:r w:rsidR="00C91AA8" w:rsidRPr="00C91AA8">
        <w:rPr>
          <w:rFonts w:ascii="標楷體" w:eastAsia="標楷體" w:hAnsi="標楷體"/>
          <w:color w:val="FF0000"/>
          <w:szCs w:val="24"/>
        </w:rPr>
        <w:t>以多元評量方式辦理補救措施</w:t>
      </w:r>
      <w:r w:rsidRPr="00C541BA">
        <w:rPr>
          <w:rFonts w:ascii="標楷體" w:eastAsia="標楷體" w:hAnsi="標楷體" w:hint="eastAsia"/>
          <w:szCs w:val="24"/>
        </w:rPr>
        <w:t>之機會，使其</w:t>
      </w:r>
      <w:r w:rsidRPr="00C541BA">
        <w:rPr>
          <w:rFonts w:ascii="標楷體" w:eastAsia="標楷體" w:hAnsi="標楷體" w:cs="標楷體" w:hint="eastAsia"/>
          <w:szCs w:val="24"/>
          <w:lang w:bidi="hi-IN"/>
        </w:rPr>
        <w:t>學習領域能符合畢業總平均成績達丙等以上之標準。</w:t>
      </w:r>
    </w:p>
    <w:p w:rsidR="000F5ACC" w:rsidRPr="00C541BA" w:rsidRDefault="000F5ACC" w:rsidP="00AB3338">
      <w:pPr>
        <w:pStyle w:val="a3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cs="標楷體" w:hint="eastAsia"/>
          <w:szCs w:val="24"/>
          <w:lang w:bidi="hi-IN"/>
        </w:rPr>
        <w:t>對象：</w:t>
      </w:r>
    </w:p>
    <w:p w:rsidR="000F5ACC" w:rsidRPr="00C541BA" w:rsidRDefault="000F5ACC" w:rsidP="00AB3338">
      <w:pPr>
        <w:pStyle w:val="a3"/>
        <w:numPr>
          <w:ilvl w:val="0"/>
          <w:numId w:val="4"/>
        </w:numPr>
        <w:tabs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經准假於學校實施全部或部分學習領域定期評量缺考之學生。</w:t>
      </w:r>
    </w:p>
    <w:p w:rsidR="000F5ACC" w:rsidRPr="00C541BA" w:rsidRDefault="000F5ACC" w:rsidP="00AB3338">
      <w:pPr>
        <w:pStyle w:val="a3"/>
        <w:numPr>
          <w:ilvl w:val="0"/>
          <w:numId w:val="4"/>
        </w:numPr>
        <w:tabs>
          <w:tab w:val="left" w:pos="1276"/>
        </w:tabs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學期成績未達丙等之學習領域之學生。</w:t>
      </w:r>
    </w:p>
    <w:p w:rsidR="000F5ACC" w:rsidRPr="00C541BA" w:rsidRDefault="000F5ACC" w:rsidP="00AB3338">
      <w:pPr>
        <w:pStyle w:val="a3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定期評量</w:t>
      </w:r>
      <w:r w:rsidR="00C91AA8">
        <w:rPr>
          <w:rFonts w:ascii="標楷體" w:eastAsia="標楷體" w:hAnsi="標楷體" w:hint="eastAsia"/>
          <w:szCs w:val="24"/>
        </w:rPr>
        <w:t>補</w:t>
      </w:r>
      <w:r w:rsidR="00855F52">
        <w:rPr>
          <w:rFonts w:ascii="標楷體" w:eastAsia="標楷體" w:hAnsi="標楷體" w:hint="eastAsia"/>
          <w:szCs w:val="24"/>
        </w:rPr>
        <w:t>考</w:t>
      </w:r>
      <w:r w:rsidRPr="00C541BA">
        <w:rPr>
          <w:rFonts w:ascii="標楷體" w:eastAsia="標楷體" w:hAnsi="標楷體" w:hint="eastAsia"/>
          <w:szCs w:val="24"/>
        </w:rPr>
        <w:t>實施方式：</w:t>
      </w:r>
    </w:p>
    <w:p w:rsidR="000F5ACC" w:rsidRPr="00C541BA" w:rsidRDefault="000F5ACC" w:rsidP="00AB3338">
      <w:pPr>
        <w:pStyle w:val="a3"/>
        <w:numPr>
          <w:ilvl w:val="0"/>
          <w:numId w:val="5"/>
        </w:numPr>
        <w:spacing w:beforeLines="50" w:before="180" w:afterLines="50" w:after="180"/>
        <w:ind w:leftChars="0" w:left="1276" w:hanging="85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經准假於學校實施全部或部分學習領域定期評量缺考之學生，銷假後應予</w:t>
      </w:r>
      <w:r w:rsidR="00C91AA8">
        <w:rPr>
          <w:rFonts w:ascii="標楷體" w:eastAsia="標楷體" w:hAnsi="標楷體" w:hint="eastAsia"/>
          <w:szCs w:val="24"/>
        </w:rPr>
        <w:t>補考</w:t>
      </w:r>
      <w:r w:rsidRPr="00C541BA">
        <w:rPr>
          <w:rFonts w:ascii="標楷體" w:eastAsia="標楷體" w:hAnsi="標楷體" w:hint="eastAsia"/>
          <w:szCs w:val="24"/>
        </w:rPr>
        <w:t>，其成績按實得分數計算。但無故擅自缺考者不得</w:t>
      </w:r>
      <w:r w:rsidR="00C91AA8">
        <w:rPr>
          <w:rFonts w:ascii="標楷體" w:eastAsia="標楷體" w:hAnsi="標楷體" w:hint="eastAsia"/>
          <w:szCs w:val="24"/>
        </w:rPr>
        <w:t>補</w:t>
      </w:r>
      <w:r w:rsidR="00855F52">
        <w:rPr>
          <w:rFonts w:ascii="標楷體" w:eastAsia="標楷體" w:hAnsi="標楷體" w:hint="eastAsia"/>
          <w:szCs w:val="24"/>
        </w:rPr>
        <w:t>考</w:t>
      </w:r>
      <w:r w:rsidRPr="00C541BA">
        <w:rPr>
          <w:rFonts w:ascii="標楷體" w:eastAsia="標楷體" w:hAnsi="標楷體" w:hint="eastAsia"/>
          <w:szCs w:val="24"/>
        </w:rPr>
        <w:t>。未</w:t>
      </w:r>
      <w:r w:rsidR="00C91AA8">
        <w:rPr>
          <w:rFonts w:ascii="標楷體" w:eastAsia="標楷體" w:hAnsi="標楷體" w:hint="eastAsia"/>
          <w:szCs w:val="24"/>
        </w:rPr>
        <w:t>補考</w:t>
      </w:r>
      <w:r w:rsidRPr="00C541BA">
        <w:rPr>
          <w:rFonts w:ascii="標楷體" w:eastAsia="標楷體" w:hAnsi="標楷體" w:hint="eastAsia"/>
          <w:szCs w:val="24"/>
        </w:rPr>
        <w:t>或缺考者，其該次定期評量之成績以零分計算。</w:t>
      </w:r>
    </w:p>
    <w:p w:rsidR="000F5ACC" w:rsidRPr="00C541BA" w:rsidRDefault="000F5ACC" w:rsidP="00AB3338">
      <w:pPr>
        <w:pStyle w:val="a3"/>
        <w:numPr>
          <w:ilvl w:val="0"/>
          <w:numId w:val="5"/>
        </w:numPr>
        <w:spacing w:beforeLines="50" w:before="180" w:afterLines="50" w:after="180"/>
        <w:ind w:leftChars="0" w:left="1276" w:hanging="85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認知紙筆測驗：</w:t>
      </w:r>
      <w:r w:rsidR="00C91AA8">
        <w:rPr>
          <w:rFonts w:ascii="標楷體" w:eastAsia="標楷體" w:hAnsi="標楷體" w:hint="eastAsia"/>
          <w:szCs w:val="24"/>
        </w:rPr>
        <w:t>補考</w:t>
      </w:r>
      <w:r w:rsidRPr="00C541BA">
        <w:rPr>
          <w:rFonts w:ascii="標楷體" w:eastAsia="標楷體" w:hAnsi="標楷體" w:hint="eastAsia"/>
          <w:szCs w:val="24"/>
        </w:rPr>
        <w:t>試卷由任課教師於學生銷假前繳交至教務處，准予銷假後，返校第一天上課立即到教務處</w:t>
      </w:r>
      <w:r w:rsidR="00D85A3B">
        <w:rPr>
          <w:rFonts w:ascii="標楷體" w:eastAsia="標楷體" w:hAnsi="標楷體" w:hint="eastAsia"/>
          <w:szCs w:val="24"/>
        </w:rPr>
        <w:t>補考</w:t>
      </w:r>
      <w:r w:rsidRPr="00C541BA">
        <w:rPr>
          <w:rFonts w:ascii="標楷體" w:eastAsia="標楷體" w:hAnsi="標楷體" w:hint="eastAsia"/>
          <w:szCs w:val="24"/>
        </w:rPr>
        <w:t>。</w:t>
      </w:r>
    </w:p>
    <w:p w:rsidR="000F5ACC" w:rsidRPr="00C541BA" w:rsidRDefault="000F5ACC" w:rsidP="00AB3338">
      <w:pPr>
        <w:pStyle w:val="a3"/>
        <w:numPr>
          <w:ilvl w:val="0"/>
          <w:numId w:val="5"/>
        </w:numPr>
        <w:spacing w:beforeLines="50" w:before="180" w:afterLines="50" w:after="180"/>
        <w:ind w:leftChars="0" w:left="1276" w:hanging="85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技能實作測驗：</w:t>
      </w:r>
    </w:p>
    <w:p w:rsidR="000F5ACC" w:rsidRPr="00C541BA" w:rsidRDefault="000F5ACC" w:rsidP="00AB3338">
      <w:pPr>
        <w:pStyle w:val="a3"/>
        <w:numPr>
          <w:ilvl w:val="0"/>
          <w:numId w:val="6"/>
        </w:numPr>
        <w:spacing w:beforeLines="50" w:before="180" w:afterLines="50" w:after="180"/>
        <w:ind w:leftChars="0" w:left="1701" w:hanging="425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銷假返校後，應於第一天上課主動向任課老師報到，約定補行評量時間，於</w:t>
      </w:r>
      <w:proofErr w:type="gramStart"/>
      <w:r w:rsidRPr="00C541BA">
        <w:rPr>
          <w:rFonts w:ascii="標楷體" w:eastAsia="標楷體" w:hAnsi="標楷體" w:hint="eastAsia"/>
          <w:szCs w:val="24"/>
        </w:rPr>
        <w:t>一週</w:t>
      </w:r>
      <w:proofErr w:type="gramEnd"/>
      <w:r w:rsidRPr="00C541BA">
        <w:rPr>
          <w:rFonts w:ascii="標楷體" w:eastAsia="標楷體" w:hAnsi="標楷體" w:hint="eastAsia"/>
          <w:szCs w:val="24"/>
        </w:rPr>
        <w:t>內完成</w:t>
      </w:r>
      <w:r w:rsidR="00D85A3B">
        <w:rPr>
          <w:rFonts w:ascii="標楷體" w:eastAsia="標楷體" w:hAnsi="標楷體" w:hint="eastAsia"/>
          <w:szCs w:val="24"/>
        </w:rPr>
        <w:t>補考</w:t>
      </w:r>
      <w:r w:rsidRPr="00C541BA">
        <w:rPr>
          <w:rFonts w:ascii="標楷體" w:eastAsia="標楷體" w:hAnsi="標楷體" w:hint="eastAsia"/>
          <w:szCs w:val="24"/>
        </w:rPr>
        <w:t>。</w:t>
      </w:r>
    </w:p>
    <w:p w:rsidR="000F5ACC" w:rsidRPr="00C541BA" w:rsidRDefault="000F5ACC" w:rsidP="00AB3338">
      <w:pPr>
        <w:pStyle w:val="a3"/>
        <w:numPr>
          <w:ilvl w:val="0"/>
          <w:numId w:val="6"/>
        </w:numPr>
        <w:spacing w:beforeLines="50" w:before="180" w:afterLines="50" w:after="180"/>
        <w:ind w:leftChars="0" w:left="1701" w:hanging="425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技能實作測驗由任課老師進行施測。</w:t>
      </w:r>
    </w:p>
    <w:p w:rsidR="000F5ACC" w:rsidRPr="00C541BA" w:rsidRDefault="00D85A3B" w:rsidP="00AB3338">
      <w:pPr>
        <w:pStyle w:val="a3"/>
        <w:numPr>
          <w:ilvl w:val="0"/>
          <w:numId w:val="5"/>
        </w:numPr>
        <w:tabs>
          <w:tab w:val="left" w:pos="1276"/>
        </w:tabs>
        <w:spacing w:beforeLines="50" w:before="180" w:afterLines="50" w:after="180"/>
        <w:ind w:leftChars="-3" w:left="-7" w:firstLineChars="151" w:firstLine="36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補考</w:t>
      </w:r>
      <w:r w:rsidR="000F5ACC" w:rsidRPr="00C541BA">
        <w:rPr>
          <w:rFonts w:ascii="標楷體" w:eastAsia="標楷體" w:hAnsi="標楷體" w:hint="eastAsia"/>
          <w:szCs w:val="24"/>
        </w:rPr>
        <w:t>完畢由任課老師進行批改考卷及成績登錄。</w:t>
      </w:r>
    </w:p>
    <w:p w:rsidR="000F5ACC" w:rsidRPr="00C541BA" w:rsidRDefault="000F5ACC" w:rsidP="00AB3338">
      <w:pPr>
        <w:pStyle w:val="a3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lastRenderedPageBreak/>
        <w:t>未達丙等</w:t>
      </w:r>
      <w:r w:rsidR="003327BC" w:rsidRPr="003327BC">
        <w:rPr>
          <w:rFonts w:ascii="標楷體" w:eastAsia="標楷體" w:hAnsi="標楷體" w:hint="eastAsia"/>
          <w:color w:val="FF0000"/>
          <w:szCs w:val="24"/>
        </w:rPr>
        <w:t>辦理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實施方式：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 w:left="1418" w:hanging="1028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bCs/>
          <w:szCs w:val="24"/>
        </w:rPr>
        <w:t>註冊組於每學期開學二</w:t>
      </w:r>
      <w:proofErr w:type="gramStart"/>
      <w:r w:rsidRPr="00C541BA">
        <w:rPr>
          <w:rFonts w:ascii="標楷體" w:eastAsia="標楷體" w:hAnsi="標楷體" w:hint="eastAsia"/>
          <w:bCs/>
          <w:szCs w:val="24"/>
        </w:rPr>
        <w:t>週</w:t>
      </w:r>
      <w:proofErr w:type="gramEnd"/>
      <w:r w:rsidRPr="00C541BA">
        <w:rPr>
          <w:rFonts w:ascii="標楷體" w:eastAsia="標楷體" w:hAnsi="標楷體" w:hint="eastAsia"/>
          <w:bCs/>
          <w:szCs w:val="24"/>
        </w:rPr>
        <w:t>內</w:t>
      </w:r>
      <w:r w:rsidRPr="00C541BA">
        <w:rPr>
          <w:rFonts w:ascii="標楷體" w:eastAsia="標楷體" w:hAnsi="標楷體" w:hint="eastAsia"/>
          <w:szCs w:val="24"/>
        </w:rPr>
        <w:t>，將</w:t>
      </w:r>
      <w:r w:rsidRPr="00C541BA">
        <w:rPr>
          <w:rFonts w:ascii="標楷體" w:eastAsia="標楷體" w:hAnsi="標楷體" w:hint="eastAsia"/>
          <w:bCs/>
          <w:szCs w:val="24"/>
        </w:rPr>
        <w:t>前學期</w:t>
      </w:r>
      <w:r w:rsidRPr="00C541BA">
        <w:rPr>
          <w:rFonts w:ascii="標楷體" w:eastAsia="標楷體" w:hAnsi="標楷體" w:hint="eastAsia"/>
          <w:szCs w:val="24"/>
        </w:rPr>
        <w:t>各</w:t>
      </w:r>
      <w:r w:rsidRPr="00C541BA">
        <w:rPr>
          <w:rFonts w:ascii="標楷體" w:eastAsia="標楷體" w:hAnsi="標楷體" w:hint="eastAsia"/>
          <w:bCs/>
          <w:szCs w:val="24"/>
        </w:rPr>
        <w:t>領域成績</w:t>
      </w:r>
      <w:r w:rsidRPr="00C541BA">
        <w:rPr>
          <w:rFonts w:ascii="標楷體" w:eastAsia="標楷體" w:hAnsi="標楷體" w:hint="eastAsia"/>
          <w:szCs w:val="24"/>
        </w:rPr>
        <w:t>未達丙等之學生名單列出，並通知其導師及任課老師，</w:t>
      </w:r>
      <w:proofErr w:type="gramStart"/>
      <w:r w:rsidRPr="00C541BA">
        <w:rPr>
          <w:rFonts w:ascii="標楷體" w:eastAsia="標楷體" w:hAnsi="標楷體" w:hint="eastAsia"/>
          <w:szCs w:val="24"/>
        </w:rPr>
        <w:t>俾</w:t>
      </w:r>
      <w:proofErr w:type="gramEnd"/>
      <w:r w:rsidRPr="00C541BA">
        <w:rPr>
          <w:rFonts w:ascii="標楷體" w:eastAsia="標楷體" w:hAnsi="標楷體" w:hint="eastAsia"/>
          <w:szCs w:val="24"/>
        </w:rPr>
        <w:t>以加強輔導。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 w:left="1418" w:hanging="10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任課教師</w:t>
      </w:r>
      <w:r w:rsidRPr="00C541BA">
        <w:rPr>
          <w:rFonts w:ascii="標楷體" w:eastAsia="標楷體" w:hAnsi="標楷體" w:hint="eastAsia"/>
          <w:szCs w:val="24"/>
        </w:rPr>
        <w:t>於學期中檢視當學期成績有不及格之虞的學生，對於學習有困難之學生進行相關輔導及補救措施並</w:t>
      </w:r>
      <w:r>
        <w:rPr>
          <w:rFonts w:ascii="標楷體" w:eastAsia="標楷體" w:hAnsi="標楷體" w:hint="eastAsia"/>
          <w:szCs w:val="24"/>
        </w:rPr>
        <w:t>由學校製作</w:t>
      </w:r>
      <w:r w:rsidRPr="00B97FEB">
        <w:rPr>
          <w:rFonts w:ascii="標楷體" w:eastAsia="標楷體" w:hAnsi="標楷體" w:hint="eastAsia"/>
          <w:szCs w:val="24"/>
        </w:rPr>
        <w:t>書面預警單通知</w:t>
      </w:r>
      <w:r w:rsidRPr="00C541BA">
        <w:rPr>
          <w:rFonts w:ascii="標楷體" w:eastAsia="標楷體" w:hAnsi="標楷體" w:hint="eastAsia"/>
          <w:szCs w:val="24"/>
        </w:rPr>
        <w:t>家長。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 w:left="1418" w:hanging="1028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除有不可歸責因素外，逾期未參加者，視同放棄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之機會。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 w:left="1418" w:hanging="1028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考試範圍：以該學期教學內容為原則。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 w:left="1418" w:hanging="1028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學期成績未達丙等之學生，由教務處規劃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事宜，並由任課老師進行評量及系統成績登錄：</w:t>
      </w:r>
    </w:p>
    <w:p w:rsidR="000F5ACC" w:rsidRPr="00C541BA" w:rsidRDefault="000F5ACC" w:rsidP="00AB3338">
      <w:pPr>
        <w:pStyle w:val="a3"/>
        <w:numPr>
          <w:ilvl w:val="0"/>
          <w:numId w:val="7"/>
        </w:numPr>
        <w:spacing w:beforeLines="50" w:before="180" w:afterLines="50" w:after="180"/>
        <w:ind w:leftChars="0" w:left="1904" w:hanging="628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由任課教師於學期結束前三天提交需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名單及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方式：</w:t>
      </w:r>
    </w:p>
    <w:p w:rsidR="000F5ACC" w:rsidRPr="00C541BA" w:rsidRDefault="000F5ACC" w:rsidP="00AB3338">
      <w:pPr>
        <w:pStyle w:val="a3"/>
        <w:numPr>
          <w:ilvl w:val="0"/>
          <w:numId w:val="8"/>
        </w:numPr>
        <w:spacing w:beforeLines="50" w:before="180" w:afterLines="50" w:after="180"/>
        <w:ind w:leftChars="0" w:left="2410" w:hanging="709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實施紙筆測驗：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試卷由任課教師負責出題及批改，批改後試卷繳回教務處。</w:t>
      </w:r>
    </w:p>
    <w:p w:rsidR="000F5ACC" w:rsidRPr="00C541BA" w:rsidRDefault="000F5ACC" w:rsidP="00AB3338">
      <w:pPr>
        <w:pStyle w:val="a3"/>
        <w:numPr>
          <w:ilvl w:val="0"/>
          <w:numId w:val="8"/>
        </w:numPr>
        <w:spacing w:beforeLines="50" w:before="180" w:afterLines="50" w:after="180"/>
        <w:ind w:leftChars="0" w:left="2410" w:hanging="709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實施實作測驗：由任課老師規劃評量內容及方式，並於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當天實施評量，評量後結果送交教務處。</w:t>
      </w:r>
    </w:p>
    <w:p w:rsidR="00D85A3B" w:rsidRDefault="000F5ACC" w:rsidP="00AB3338">
      <w:pPr>
        <w:pStyle w:val="a3"/>
        <w:numPr>
          <w:ilvl w:val="0"/>
          <w:numId w:val="7"/>
        </w:numPr>
        <w:spacing w:beforeLines="50" w:before="180" w:afterLines="50" w:after="180"/>
        <w:ind w:leftChars="0" w:left="1276" w:firstLine="0"/>
        <w:rPr>
          <w:rFonts w:ascii="標楷體" w:eastAsia="標楷體" w:hAnsi="標楷體"/>
          <w:szCs w:val="24"/>
        </w:rPr>
      </w:pPr>
      <w:r w:rsidRPr="00D85A3B">
        <w:rPr>
          <w:rFonts w:ascii="標楷體" w:eastAsia="標楷體" w:hAnsi="標楷體" w:hint="eastAsia"/>
          <w:szCs w:val="24"/>
        </w:rPr>
        <w:t>學期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D85A3B">
        <w:rPr>
          <w:rFonts w:ascii="標楷體" w:eastAsia="標楷體" w:hAnsi="標楷體" w:hint="eastAsia"/>
          <w:szCs w:val="24"/>
        </w:rPr>
        <w:t>成績由</w:t>
      </w:r>
      <w:r w:rsidR="00D85A3B" w:rsidRPr="00D85A3B">
        <w:rPr>
          <w:rFonts w:ascii="標楷體" w:eastAsia="標楷體" w:hAnsi="標楷體" w:hint="eastAsia"/>
          <w:color w:val="FF0000"/>
          <w:szCs w:val="24"/>
        </w:rPr>
        <w:t>註冊組</w:t>
      </w:r>
      <w:r w:rsidRPr="00D85A3B">
        <w:rPr>
          <w:rFonts w:ascii="標楷體" w:eastAsia="標楷體" w:hAnsi="標楷體" w:hint="eastAsia"/>
          <w:szCs w:val="24"/>
        </w:rPr>
        <w:t>於校務系統啟用後，進行登錄；並</w:t>
      </w:r>
    </w:p>
    <w:p w:rsidR="00D85A3B" w:rsidRDefault="00D85A3B" w:rsidP="00AB3338">
      <w:pPr>
        <w:pStyle w:val="a3"/>
        <w:spacing w:beforeLines="50" w:before="180" w:afterLines="50" w:after="180"/>
        <w:ind w:leftChars="0" w:left="127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0F5ACC" w:rsidRPr="00D85A3B">
        <w:rPr>
          <w:rFonts w:ascii="標楷體" w:eastAsia="標楷體" w:hAnsi="標楷體" w:hint="eastAsia"/>
          <w:szCs w:val="24"/>
        </w:rPr>
        <w:t>於開學時，由教務處以書面通知告知家長及學生</w:t>
      </w:r>
      <w:r w:rsidR="00C91AA8" w:rsidRPr="007E66C2">
        <w:rPr>
          <w:rFonts w:ascii="標楷體" w:eastAsia="標楷體" w:hAnsi="標楷體" w:hint="eastAsia"/>
          <w:color w:val="FF0000"/>
          <w:szCs w:val="24"/>
        </w:rPr>
        <w:t>補救措施</w:t>
      </w:r>
      <w:r w:rsidR="000F5ACC" w:rsidRPr="00D85A3B">
        <w:rPr>
          <w:rFonts w:ascii="標楷體" w:eastAsia="標楷體" w:hAnsi="標楷體" w:hint="eastAsia"/>
          <w:szCs w:val="24"/>
        </w:rPr>
        <w:t>結</w:t>
      </w:r>
    </w:p>
    <w:p w:rsidR="000F5ACC" w:rsidRPr="00D85A3B" w:rsidRDefault="00D85A3B" w:rsidP="00AB3338">
      <w:pPr>
        <w:pStyle w:val="a3"/>
        <w:spacing w:beforeLines="50" w:before="180" w:afterLines="50" w:after="180"/>
        <w:ind w:leftChars="0" w:left="127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0F5ACC" w:rsidRPr="00D85A3B">
        <w:rPr>
          <w:rFonts w:ascii="標楷體" w:eastAsia="標楷體" w:hAnsi="標楷體" w:hint="eastAsia"/>
          <w:szCs w:val="24"/>
        </w:rPr>
        <w:t>果。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考試日期：</w:t>
      </w:r>
    </w:p>
    <w:p w:rsidR="000F5ACC" w:rsidRPr="00D85A3B" w:rsidRDefault="000F5ACC" w:rsidP="00AB3338">
      <w:pPr>
        <w:pStyle w:val="a3"/>
        <w:numPr>
          <w:ilvl w:val="0"/>
          <w:numId w:val="2"/>
        </w:numPr>
        <w:spacing w:beforeLines="50" w:before="180" w:afterLines="50" w:after="180"/>
        <w:ind w:leftChars="0" w:firstLine="76"/>
        <w:rPr>
          <w:rFonts w:ascii="標楷體" w:eastAsia="標楷體" w:hAnsi="標楷體"/>
          <w:color w:val="000000" w:themeColor="text1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上學期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D85A3B">
        <w:rPr>
          <w:rFonts w:ascii="標楷體" w:eastAsia="標楷體" w:hAnsi="標楷體" w:hint="eastAsia"/>
          <w:color w:val="000000" w:themeColor="text1"/>
          <w:szCs w:val="24"/>
        </w:rPr>
        <w:t>預定於下學期開學第二</w:t>
      </w:r>
      <w:proofErr w:type="gramStart"/>
      <w:r w:rsidRPr="00D85A3B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Pr="00D85A3B">
        <w:rPr>
          <w:rFonts w:ascii="標楷體" w:eastAsia="標楷體" w:hAnsi="標楷體" w:hint="eastAsia"/>
          <w:color w:val="000000" w:themeColor="text1"/>
          <w:szCs w:val="24"/>
        </w:rPr>
        <w:t>前辦理完畢。</w:t>
      </w:r>
    </w:p>
    <w:p w:rsidR="000F5ACC" w:rsidRPr="00D85A3B" w:rsidRDefault="000F5ACC" w:rsidP="00AB3338">
      <w:pPr>
        <w:pStyle w:val="a3"/>
        <w:numPr>
          <w:ilvl w:val="0"/>
          <w:numId w:val="2"/>
        </w:numPr>
        <w:spacing w:beforeLines="50" w:before="180" w:afterLines="50" w:after="180"/>
        <w:ind w:leftChars="0" w:firstLine="76"/>
        <w:rPr>
          <w:rFonts w:ascii="標楷體" w:eastAsia="標楷體" w:hAnsi="標楷體"/>
          <w:color w:val="000000" w:themeColor="text1"/>
          <w:szCs w:val="24"/>
        </w:rPr>
      </w:pPr>
      <w:r w:rsidRPr="00D85A3B">
        <w:rPr>
          <w:rFonts w:ascii="標楷體" w:eastAsia="標楷體" w:hAnsi="標楷體" w:hint="eastAsia"/>
          <w:color w:val="000000" w:themeColor="text1"/>
          <w:szCs w:val="24"/>
        </w:rPr>
        <w:t>下學期</w:t>
      </w:r>
      <w:r w:rsidR="00C91AA8" w:rsidRPr="00D85A3B">
        <w:rPr>
          <w:rFonts w:ascii="標楷體" w:eastAsia="標楷體" w:hAnsi="標楷體" w:hint="eastAsia"/>
          <w:color w:val="FF0000"/>
          <w:szCs w:val="24"/>
        </w:rPr>
        <w:t>補救措施</w:t>
      </w:r>
      <w:r w:rsidRPr="00D85A3B">
        <w:rPr>
          <w:rFonts w:ascii="標楷體" w:eastAsia="標楷體" w:hAnsi="標楷體" w:hint="eastAsia"/>
          <w:color w:val="000000" w:themeColor="text1"/>
          <w:szCs w:val="24"/>
        </w:rPr>
        <w:t>預定於暑假結束前辦理完畢。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時程與地點：實際</w:t>
      </w:r>
      <w:r w:rsidR="00C91AA8" w:rsidRPr="007E66C2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日期由教務處規劃訂定，並事先於學期中公告，再由教務處於</w:t>
      </w:r>
      <w:proofErr w:type="gramStart"/>
      <w:r w:rsidRPr="00C541BA">
        <w:rPr>
          <w:rFonts w:ascii="標楷體" w:eastAsia="標楷體" w:hAnsi="標楷體" w:hint="eastAsia"/>
          <w:szCs w:val="24"/>
        </w:rPr>
        <w:t>休業式前以</w:t>
      </w:r>
      <w:proofErr w:type="gramEnd"/>
      <w:r w:rsidRPr="00C541BA">
        <w:rPr>
          <w:rFonts w:ascii="標楷體" w:eastAsia="標楷體" w:hAnsi="標楷體" w:hint="eastAsia"/>
          <w:szCs w:val="24"/>
        </w:rPr>
        <w:t>書面通知學生於指定日期及地點參加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，考試前教務處會再將考試相關訊息公告於學校網站並張貼於公告欄。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計分方式：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成績達六十分以上者，以六十分計算；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成績未達六十分者，與原始成績相較擇優</w:t>
      </w:r>
      <w:proofErr w:type="gramStart"/>
      <w:r w:rsidRPr="00C541BA">
        <w:rPr>
          <w:rFonts w:ascii="標楷體" w:eastAsia="標楷體" w:hAnsi="標楷體" w:hint="eastAsia"/>
          <w:szCs w:val="24"/>
        </w:rPr>
        <w:t>採</w:t>
      </w:r>
      <w:proofErr w:type="gramEnd"/>
      <w:r w:rsidRPr="00C541BA">
        <w:rPr>
          <w:rFonts w:ascii="標楷體" w:eastAsia="標楷體" w:hAnsi="標楷體" w:hint="eastAsia"/>
          <w:szCs w:val="24"/>
        </w:rPr>
        <w:t>計；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後的成績將取代學期領域成績。</w:t>
      </w:r>
    </w:p>
    <w:p w:rsidR="000F5ACC" w:rsidRPr="00C541BA" w:rsidRDefault="000F5ACC" w:rsidP="00AB333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注意事項：</w:t>
      </w:r>
    </w:p>
    <w:p w:rsidR="000F5ACC" w:rsidRPr="00C541BA" w:rsidRDefault="000F5ACC" w:rsidP="00AB3338">
      <w:pPr>
        <w:pStyle w:val="a3"/>
        <w:numPr>
          <w:ilvl w:val="0"/>
          <w:numId w:val="3"/>
        </w:numPr>
        <w:spacing w:beforeLines="50" w:before="180" w:afterLines="50" w:after="180"/>
        <w:ind w:leftChars="0" w:left="1985" w:hanging="709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lastRenderedPageBreak/>
        <w:t>每學期僅提供一次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機會，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成績達60分以上，表示該領域達到丙等標準。</w:t>
      </w:r>
    </w:p>
    <w:p w:rsidR="000F5ACC" w:rsidRPr="00C541BA" w:rsidRDefault="000F5ACC" w:rsidP="00AB3338">
      <w:pPr>
        <w:pStyle w:val="a3"/>
        <w:numPr>
          <w:ilvl w:val="0"/>
          <w:numId w:val="3"/>
        </w:numPr>
        <w:spacing w:beforeLines="50" w:before="180" w:afterLines="50" w:after="180"/>
        <w:ind w:leftChars="0" w:left="1985" w:hanging="709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為求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機制公平，各領域不及格者皆列於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名單內，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當天未參加者，視同放棄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之機會。</w:t>
      </w:r>
    </w:p>
    <w:p w:rsidR="000F5ACC" w:rsidRPr="00C541BA" w:rsidRDefault="000F5ACC" w:rsidP="00AB3338">
      <w:pPr>
        <w:pStyle w:val="a3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畢業成績</w:t>
      </w:r>
      <w:r w:rsidR="00C91AA8" w:rsidRPr="00855F52">
        <w:rPr>
          <w:rFonts w:ascii="標楷體" w:eastAsia="標楷體" w:hAnsi="標楷體" w:hint="eastAsia"/>
          <w:color w:val="FF0000"/>
          <w:szCs w:val="24"/>
        </w:rPr>
        <w:t>補救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措施</w:t>
      </w:r>
    </w:p>
    <w:p w:rsidR="000F5ACC" w:rsidRPr="00C541BA" w:rsidRDefault="000F5ACC" w:rsidP="00AB3338">
      <w:pPr>
        <w:pStyle w:val="a3"/>
        <w:numPr>
          <w:ilvl w:val="0"/>
          <w:numId w:val="9"/>
        </w:numPr>
        <w:spacing w:beforeLines="50" w:before="180" w:afterLines="50" w:after="180"/>
        <w:ind w:leftChars="0" w:left="1418" w:hanging="992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未達畢業標準之學生，學校得於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後，視其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Pr="00C541BA">
        <w:rPr>
          <w:rFonts w:ascii="標楷體" w:eastAsia="標楷體" w:hAnsi="標楷體" w:hint="eastAsia"/>
          <w:szCs w:val="24"/>
        </w:rPr>
        <w:t>成績發給畢業證書或修業證明書。</w:t>
      </w:r>
    </w:p>
    <w:p w:rsidR="000F5ACC" w:rsidRDefault="000F5ACC" w:rsidP="00AB3338">
      <w:pPr>
        <w:pStyle w:val="a3"/>
        <w:numPr>
          <w:ilvl w:val="0"/>
          <w:numId w:val="10"/>
        </w:numPr>
        <w:spacing w:beforeLines="50" w:before="180" w:afterLines="50" w:after="180"/>
        <w:ind w:leftChars="0" w:hanging="547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 w:hint="eastAsia"/>
          <w:szCs w:val="24"/>
        </w:rPr>
        <w:t>101年8月前入學學生，畢業成績及格，由學校發給畢業證書。</w:t>
      </w:r>
    </w:p>
    <w:p w:rsidR="000F5ACC" w:rsidRDefault="000F5ACC" w:rsidP="00AB3338">
      <w:pPr>
        <w:pStyle w:val="a3"/>
        <w:numPr>
          <w:ilvl w:val="0"/>
          <w:numId w:val="10"/>
        </w:numPr>
        <w:spacing w:beforeLines="50" w:before="180" w:afterLines="50" w:after="180"/>
        <w:ind w:leftChars="0" w:hanging="547"/>
        <w:rPr>
          <w:rFonts w:ascii="標楷體" w:eastAsia="標楷體" w:hAnsi="標楷體"/>
          <w:szCs w:val="24"/>
        </w:rPr>
      </w:pPr>
      <w:r w:rsidRPr="00736D51">
        <w:rPr>
          <w:rFonts w:ascii="標楷體" w:eastAsia="標楷體" w:hAnsi="標楷體" w:hint="eastAsia"/>
          <w:szCs w:val="24"/>
        </w:rPr>
        <w:t>101年8月後入學學生，</w:t>
      </w:r>
      <w:r w:rsidRPr="00736D51">
        <w:rPr>
          <w:rFonts w:ascii="標楷體" w:eastAsia="標楷體" w:hAnsi="標楷體" w:cs="標楷體" w:hint="eastAsia"/>
          <w:szCs w:val="24"/>
        </w:rPr>
        <w:t>七大學習領域有四大學習領域以上畢業總平均成績丙等以上</w:t>
      </w:r>
      <w:r w:rsidRPr="00736D51">
        <w:rPr>
          <w:rFonts w:ascii="標楷體" w:eastAsia="標楷體" w:hAnsi="標楷體" w:hint="eastAsia"/>
          <w:szCs w:val="24"/>
        </w:rPr>
        <w:t>，由學校發給畢業證書。</w:t>
      </w:r>
    </w:p>
    <w:p w:rsidR="000F5ACC" w:rsidRDefault="000F5ACC" w:rsidP="00AB3338">
      <w:pPr>
        <w:pStyle w:val="a3"/>
        <w:numPr>
          <w:ilvl w:val="0"/>
          <w:numId w:val="10"/>
        </w:numPr>
        <w:spacing w:beforeLines="50" w:before="180" w:afterLines="50" w:after="180"/>
        <w:ind w:leftChars="0" w:hanging="547"/>
        <w:rPr>
          <w:rFonts w:ascii="標楷體" w:eastAsia="標楷體" w:hAnsi="標楷體"/>
          <w:szCs w:val="24"/>
        </w:rPr>
      </w:pPr>
      <w:r w:rsidRPr="00736D51">
        <w:rPr>
          <w:rFonts w:ascii="標楷體" w:eastAsia="標楷體" w:hAnsi="標楷體" w:hint="eastAsia"/>
          <w:szCs w:val="24"/>
        </w:rPr>
        <w:t>畢業成績核算後三天內，由班級導師提交畢業成績不合格名單。</w:t>
      </w:r>
    </w:p>
    <w:p w:rsidR="000F5ACC" w:rsidRPr="00736D51" w:rsidRDefault="00795A79" w:rsidP="00AB3338">
      <w:pPr>
        <w:pStyle w:val="a3"/>
        <w:numPr>
          <w:ilvl w:val="0"/>
          <w:numId w:val="10"/>
        </w:numPr>
        <w:spacing w:beforeLines="50" w:before="180" w:afterLines="50" w:after="180"/>
        <w:ind w:leftChars="0" w:hanging="5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教務處於畢業典禮前規劃相關試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事宜，並對</w:t>
      </w:r>
      <w:r w:rsidR="000F5ACC" w:rsidRPr="00736D51">
        <w:rPr>
          <w:rFonts w:ascii="標楷體" w:eastAsia="標楷體" w:hAnsi="標楷體" w:hint="eastAsia"/>
          <w:szCs w:val="24"/>
        </w:rPr>
        <w:t>學期成績未達丙等</w:t>
      </w:r>
      <w:r w:rsidRPr="00795A79">
        <w:rPr>
          <w:rFonts w:ascii="標楷體" w:eastAsia="標楷體" w:hAnsi="標楷體" w:hint="eastAsia"/>
          <w:szCs w:val="24"/>
        </w:rPr>
        <w:t>之學生</w:t>
      </w:r>
      <w:r w:rsidR="000F5ACC" w:rsidRPr="00736D51">
        <w:rPr>
          <w:rFonts w:ascii="標楷體" w:eastAsia="標楷體" w:hAnsi="標楷體" w:hint="eastAsia"/>
          <w:szCs w:val="24"/>
        </w:rPr>
        <w:t>進行</w:t>
      </w:r>
      <w:r w:rsidR="00C91AA8" w:rsidRPr="0067486B">
        <w:rPr>
          <w:rFonts w:ascii="標楷體" w:eastAsia="標楷體" w:hAnsi="標楷體" w:hint="eastAsia"/>
          <w:color w:val="FF0000"/>
          <w:szCs w:val="24"/>
        </w:rPr>
        <w:t>補救措施</w:t>
      </w:r>
      <w:r w:rsidR="000F5ACC" w:rsidRPr="00736D51">
        <w:rPr>
          <w:rFonts w:ascii="標楷體" w:eastAsia="標楷體" w:hAnsi="標楷體" w:hint="eastAsia"/>
          <w:szCs w:val="24"/>
        </w:rPr>
        <w:t>。</w:t>
      </w:r>
    </w:p>
    <w:p w:rsidR="000F5ACC" w:rsidRPr="00C541BA" w:rsidRDefault="00C91AA8" w:rsidP="00AB3338">
      <w:pPr>
        <w:pStyle w:val="a3"/>
        <w:numPr>
          <w:ilvl w:val="0"/>
          <w:numId w:val="9"/>
        </w:numPr>
        <w:spacing w:beforeLines="50" w:before="180" w:afterLines="50" w:after="180"/>
        <w:ind w:leftChars="0" w:left="1418" w:hanging="992"/>
        <w:rPr>
          <w:rFonts w:ascii="標楷體" w:eastAsia="標楷體" w:hAnsi="標楷體"/>
          <w:szCs w:val="24"/>
        </w:rPr>
      </w:pPr>
      <w:r w:rsidRPr="00855F52">
        <w:rPr>
          <w:rFonts w:ascii="標楷體" w:eastAsia="標楷體" w:hAnsi="標楷體" w:hint="eastAsia"/>
          <w:color w:val="FF0000"/>
          <w:szCs w:val="24"/>
        </w:rPr>
        <w:t>補救措施</w:t>
      </w:r>
      <w:r w:rsidR="000F5ACC" w:rsidRPr="00C541BA">
        <w:rPr>
          <w:rFonts w:ascii="標楷體" w:eastAsia="標楷體" w:hAnsi="標楷體" w:hint="eastAsia"/>
          <w:szCs w:val="24"/>
        </w:rPr>
        <w:t>後成績及格者核發畢業證書，不</w:t>
      </w:r>
      <w:r w:rsidR="000F5ACC">
        <w:rPr>
          <w:rFonts w:ascii="標楷體" w:eastAsia="標楷體" w:hAnsi="標楷體" w:hint="eastAsia"/>
          <w:szCs w:val="24"/>
        </w:rPr>
        <w:t>及</w:t>
      </w:r>
      <w:r w:rsidR="000F5ACC" w:rsidRPr="00C541BA">
        <w:rPr>
          <w:rFonts w:ascii="標楷體" w:eastAsia="標楷體" w:hAnsi="標楷體" w:hint="eastAsia"/>
          <w:szCs w:val="24"/>
        </w:rPr>
        <w:t>格者發給修業證明書。</w:t>
      </w:r>
    </w:p>
    <w:p w:rsidR="000F5ACC" w:rsidRPr="00C541BA" w:rsidRDefault="000F5ACC" w:rsidP="00AB3338">
      <w:pPr>
        <w:pStyle w:val="a3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C541BA">
        <w:rPr>
          <w:rFonts w:ascii="標楷體" w:eastAsia="標楷體" w:hAnsi="標楷體"/>
          <w:szCs w:val="24"/>
        </w:rPr>
        <w:t>學生或其家長對成績評量結果有疑義，應於接獲學校書面通知後一</w:t>
      </w:r>
      <w:proofErr w:type="gramStart"/>
      <w:r w:rsidRPr="00C541BA">
        <w:rPr>
          <w:rFonts w:ascii="標楷體" w:eastAsia="標楷體" w:hAnsi="標楷體"/>
          <w:szCs w:val="24"/>
        </w:rPr>
        <w:t>週</w:t>
      </w:r>
      <w:proofErr w:type="gramEnd"/>
      <w:r w:rsidRPr="00C541BA">
        <w:rPr>
          <w:rFonts w:ascii="標楷體" w:eastAsia="標楷體" w:hAnsi="標楷體"/>
          <w:szCs w:val="24"/>
        </w:rPr>
        <w:t>內向學校申請複查，逾期不予受理。</w:t>
      </w:r>
    </w:p>
    <w:p w:rsidR="000F5ACC" w:rsidRPr="0067486B" w:rsidRDefault="000F5ACC" w:rsidP="00AB3338">
      <w:pPr>
        <w:spacing w:beforeLines="50" w:before="180" w:afterLines="50" w:after="180"/>
        <w:rPr>
          <w:rFonts w:ascii="標楷體" w:eastAsia="標楷體" w:hAnsi="標楷體"/>
          <w:color w:val="000000" w:themeColor="text1"/>
        </w:rPr>
      </w:pPr>
      <w:r w:rsidRPr="0067486B">
        <w:rPr>
          <w:rFonts w:ascii="標楷體" w:eastAsia="標楷體" w:hAnsi="標楷體" w:hint="eastAsia"/>
          <w:color w:val="000000" w:themeColor="text1"/>
        </w:rPr>
        <w:t>八、  本辦法由校務會議通過，經校長核定後實施，修正時亦同。</w:t>
      </w:r>
    </w:p>
    <w:bookmarkEnd w:id="0"/>
    <w:p w:rsidR="00405A72" w:rsidRPr="000F5ACC" w:rsidRDefault="00405A72"/>
    <w:sectPr w:rsidR="00405A72" w:rsidRPr="000F5ACC" w:rsidSect="00405A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9" w:rsidRDefault="00351479" w:rsidP="002C7085">
      <w:r>
        <w:separator/>
      </w:r>
    </w:p>
  </w:endnote>
  <w:endnote w:type="continuationSeparator" w:id="0">
    <w:p w:rsidR="00351479" w:rsidRDefault="00351479" w:rsidP="002C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9" w:rsidRDefault="00351479" w:rsidP="002C7085">
      <w:r>
        <w:separator/>
      </w:r>
    </w:p>
  </w:footnote>
  <w:footnote w:type="continuationSeparator" w:id="0">
    <w:p w:rsidR="00351479" w:rsidRDefault="00351479" w:rsidP="002C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3F51"/>
    <w:multiLevelType w:val="hybridMultilevel"/>
    <w:tmpl w:val="67603126"/>
    <w:lvl w:ilvl="0" w:tplc="7286E52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0399E"/>
    <w:multiLevelType w:val="hybridMultilevel"/>
    <w:tmpl w:val="377CE746"/>
    <w:lvl w:ilvl="0" w:tplc="94F64598">
      <w:start w:val="1"/>
      <w:numFmt w:val="taiwaneseCountingThousand"/>
      <w:lvlText w:val="（%1）"/>
      <w:lvlJc w:val="left"/>
      <w:pPr>
        <w:ind w:left="1635" w:hanging="11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F606E2"/>
    <w:multiLevelType w:val="hybridMultilevel"/>
    <w:tmpl w:val="220CB260"/>
    <w:lvl w:ilvl="0" w:tplc="83A03AE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3E96"/>
    <w:multiLevelType w:val="hybridMultilevel"/>
    <w:tmpl w:val="DB68E83C"/>
    <w:lvl w:ilvl="0" w:tplc="D3F036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B87EBE"/>
    <w:multiLevelType w:val="hybridMultilevel"/>
    <w:tmpl w:val="59C69E08"/>
    <w:lvl w:ilvl="0" w:tplc="7F56782A">
      <w:start w:val="1"/>
      <w:numFmt w:val="taiwaneseCountingThousand"/>
      <w:lvlText w:val="（%1）"/>
      <w:lvlJc w:val="left"/>
      <w:pPr>
        <w:ind w:left="1551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40EE3B62"/>
    <w:multiLevelType w:val="hybridMultilevel"/>
    <w:tmpl w:val="99EA0B1A"/>
    <w:lvl w:ilvl="0" w:tplc="64AA37AA">
      <w:start w:val="1"/>
      <w:numFmt w:val="taiwaneseCountingThousand"/>
      <w:lvlText w:val="（%1）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>
    <w:nsid w:val="49C960BF"/>
    <w:multiLevelType w:val="hybridMultilevel"/>
    <w:tmpl w:val="44FE4E94"/>
    <w:lvl w:ilvl="0" w:tplc="7286E522">
      <w:start w:val="1"/>
      <w:numFmt w:val="decimal"/>
      <w:lvlText w:val="%1."/>
      <w:lvlJc w:val="left"/>
      <w:pPr>
        <w:ind w:left="750" w:hanging="75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3271A7"/>
    <w:multiLevelType w:val="hybridMultilevel"/>
    <w:tmpl w:val="E43EA79E"/>
    <w:lvl w:ilvl="0" w:tplc="588673B8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6CAE24D5"/>
    <w:multiLevelType w:val="hybridMultilevel"/>
    <w:tmpl w:val="AA2CCE9A"/>
    <w:lvl w:ilvl="0" w:tplc="E424FA1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FA6C49"/>
    <w:multiLevelType w:val="hybridMultilevel"/>
    <w:tmpl w:val="67AEFF46"/>
    <w:lvl w:ilvl="0" w:tplc="4F7A91F8">
      <w:start w:val="1"/>
      <w:numFmt w:val="taiwaneseCountingThousand"/>
      <w:lvlText w:val="（%1）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>
    <w:nsid w:val="7A142D07"/>
    <w:multiLevelType w:val="hybridMultilevel"/>
    <w:tmpl w:val="8A7ACD4E"/>
    <w:lvl w:ilvl="0" w:tplc="B8122A24">
      <w:start w:val="1"/>
      <w:numFmt w:val="decimal"/>
      <w:lvlText w:val="%1."/>
      <w:lvlJc w:val="left"/>
      <w:pPr>
        <w:ind w:left="75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>
    <w:nsid w:val="7A9E56E2"/>
    <w:multiLevelType w:val="hybridMultilevel"/>
    <w:tmpl w:val="03985B14"/>
    <w:lvl w:ilvl="0" w:tplc="F73C6E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F10007"/>
    <w:multiLevelType w:val="hybridMultilevel"/>
    <w:tmpl w:val="CD74587C"/>
    <w:lvl w:ilvl="0" w:tplc="0409000F">
      <w:start w:val="1"/>
      <w:numFmt w:val="decimal"/>
      <w:lvlText w:val="%1."/>
      <w:lvlJc w:val="left"/>
      <w:pPr>
        <w:ind w:left="120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CC"/>
    <w:rsid w:val="000F5ACC"/>
    <w:rsid w:val="00156EF6"/>
    <w:rsid w:val="002C7085"/>
    <w:rsid w:val="00307CE3"/>
    <w:rsid w:val="003327BC"/>
    <w:rsid w:val="00351479"/>
    <w:rsid w:val="00405A72"/>
    <w:rsid w:val="0054359E"/>
    <w:rsid w:val="00584C04"/>
    <w:rsid w:val="0067486B"/>
    <w:rsid w:val="00723DCD"/>
    <w:rsid w:val="00795A79"/>
    <w:rsid w:val="007E66C2"/>
    <w:rsid w:val="00855F52"/>
    <w:rsid w:val="008B160E"/>
    <w:rsid w:val="008E3180"/>
    <w:rsid w:val="009330AC"/>
    <w:rsid w:val="00984A46"/>
    <w:rsid w:val="00A924BF"/>
    <w:rsid w:val="00AB3338"/>
    <w:rsid w:val="00B33ADF"/>
    <w:rsid w:val="00BA42C8"/>
    <w:rsid w:val="00BA76F6"/>
    <w:rsid w:val="00BE090B"/>
    <w:rsid w:val="00C91AA8"/>
    <w:rsid w:val="00D70D3C"/>
    <w:rsid w:val="00D85A3B"/>
    <w:rsid w:val="00D92FD7"/>
    <w:rsid w:val="00E25052"/>
    <w:rsid w:val="00ED52B1"/>
    <w:rsid w:val="00F2113C"/>
    <w:rsid w:val="00FA3525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C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C91A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C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0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0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AC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C91A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C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0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0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1385</Characters>
  <Application>Microsoft Office Word</Application>
  <DocSecurity>0</DocSecurity>
  <Lines>11</Lines>
  <Paragraphs>3</Paragraphs>
  <ScaleCrop>false</ScaleCrop>
  <Company>djps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djps</dc:creator>
  <cp:lastModifiedBy>User</cp:lastModifiedBy>
  <cp:revision>2</cp:revision>
  <dcterms:created xsi:type="dcterms:W3CDTF">2016-08-26T07:23:00Z</dcterms:created>
  <dcterms:modified xsi:type="dcterms:W3CDTF">2016-08-26T07:23:00Z</dcterms:modified>
</cp:coreProperties>
</file>