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F0F" w:rsidRDefault="00E5486C">
      <w:pPr>
        <w:jc w:val="both"/>
        <w:rPr>
          <w:rFonts w:ascii="標楷體" w:eastAsia="標楷體" w:hAnsi="標楷體"/>
          <w:color w:val="000000"/>
          <w:sz w:val="40"/>
          <w:szCs w:val="40"/>
        </w:rPr>
      </w:pPr>
      <w:bookmarkStart w:id="0" w:name="_GoBack"/>
      <w:r>
        <w:rPr>
          <w:rFonts w:ascii="標楷體" w:eastAsia="標楷體" w:hAnsi="標楷體"/>
          <w:color w:val="000000"/>
          <w:sz w:val="40"/>
          <w:szCs w:val="40"/>
        </w:rPr>
        <w:t>性侵害犯罪防治法施行細則修正條文</w:t>
      </w:r>
    </w:p>
    <w:bookmarkEnd w:id="0"/>
    <w:p w:rsidR="00AD5F0F" w:rsidRDefault="00E5486C">
      <w:pPr>
        <w:spacing w:line="460" w:lineRule="exact"/>
        <w:ind w:left="1118" w:hanging="1260"/>
      </w:pPr>
      <w:r>
        <w:rPr>
          <w:rFonts w:ascii="標楷體" w:eastAsia="標楷體" w:hAnsi="標楷體"/>
          <w:kern w:val="0"/>
          <w:sz w:val="28"/>
          <w:szCs w:val="28"/>
        </w:rPr>
        <w:t>第</w:t>
      </w:r>
      <w:r>
        <w:rPr>
          <w:rFonts w:ascii="標楷體" w:eastAsia="標楷體" w:hAnsi="標楷體"/>
          <w:kern w:val="0"/>
          <w:sz w:val="28"/>
          <w:szCs w:val="28"/>
        </w:rPr>
        <w:t xml:space="preserve"> </w:t>
      </w:r>
      <w:r>
        <w:rPr>
          <w:rFonts w:ascii="標楷體" w:eastAsia="標楷體" w:hAnsi="標楷體"/>
          <w:kern w:val="0"/>
          <w:sz w:val="28"/>
          <w:szCs w:val="28"/>
        </w:rPr>
        <w:t>一</w:t>
      </w:r>
      <w:r>
        <w:rPr>
          <w:rFonts w:ascii="標楷體" w:eastAsia="標楷體" w:hAnsi="標楷體"/>
          <w:kern w:val="0"/>
          <w:sz w:val="28"/>
          <w:szCs w:val="28"/>
        </w:rPr>
        <w:t xml:space="preserve"> </w:t>
      </w:r>
      <w:r>
        <w:rPr>
          <w:rFonts w:ascii="標楷體" w:eastAsia="標楷體" w:hAnsi="標楷體"/>
          <w:kern w:val="0"/>
          <w:sz w:val="28"/>
          <w:szCs w:val="28"/>
        </w:rPr>
        <w:t>條</w:t>
      </w:r>
      <w:r>
        <w:rPr>
          <w:rFonts w:ascii="標楷體" w:eastAsia="標楷體" w:hAnsi="標楷體"/>
          <w:sz w:val="28"/>
          <w:szCs w:val="28"/>
        </w:rPr>
        <w:t xml:space="preserve">     </w:t>
      </w:r>
      <w:r>
        <w:rPr>
          <w:rFonts w:ascii="標楷體" w:eastAsia="標楷體" w:hAnsi="標楷體"/>
          <w:sz w:val="28"/>
          <w:szCs w:val="28"/>
        </w:rPr>
        <w:t>本細則依性侵害犯罪防治法（以下簡稱本法）第五十五條規定訂定之。</w:t>
      </w:r>
    </w:p>
    <w:p w:rsidR="00AD5F0F" w:rsidRDefault="00E5486C">
      <w:pPr>
        <w:spacing w:line="460" w:lineRule="exact"/>
        <w:ind w:left="1135" w:hanging="1260"/>
        <w:jc w:val="both"/>
      </w:pPr>
      <w:r>
        <w:rPr>
          <w:rFonts w:ascii="標楷體" w:eastAsia="標楷體" w:hAnsi="標楷體"/>
          <w:spacing w:val="70"/>
          <w:kern w:val="0"/>
          <w:sz w:val="28"/>
          <w:szCs w:val="28"/>
        </w:rPr>
        <w:t>第二</w:t>
      </w:r>
      <w:r>
        <w:rPr>
          <w:rFonts w:ascii="標楷體" w:eastAsia="標楷體" w:hAnsi="標楷體"/>
          <w:kern w:val="0"/>
          <w:sz w:val="28"/>
          <w:szCs w:val="28"/>
        </w:rPr>
        <w:t>條</w:t>
      </w:r>
      <w:r>
        <w:rPr>
          <w:rFonts w:ascii="標楷體" w:eastAsia="標楷體" w:hAnsi="標楷體"/>
          <w:kern w:val="0"/>
          <w:sz w:val="28"/>
          <w:szCs w:val="28"/>
        </w:rPr>
        <w:t xml:space="preserve">     </w:t>
      </w:r>
      <w:r>
        <w:rPr>
          <w:rFonts w:ascii="標楷體" w:eastAsia="標楷體" w:hAnsi="標楷體"/>
          <w:sz w:val="28"/>
          <w:szCs w:val="28"/>
        </w:rPr>
        <w:t>本法所定直轄市、縣（市）主管機關，為受理通報之直轄市、縣（市）主管機關。但有下列情形之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者，從其規定：</w:t>
      </w:r>
    </w:p>
    <w:p w:rsidR="00AD5F0F" w:rsidRDefault="00E5486C">
      <w:pPr>
        <w:spacing w:line="460" w:lineRule="exact"/>
        <w:ind w:left="2240" w:hanging="560"/>
        <w:jc w:val="both"/>
        <w:rPr>
          <w:rFonts w:ascii="標楷體" w:eastAsia="標楷體" w:hAnsi="標楷體"/>
          <w:sz w:val="28"/>
          <w:szCs w:val="28"/>
        </w:rPr>
      </w:pPr>
      <w:r>
        <w:rPr>
          <w:rFonts w:ascii="標楷體" w:eastAsia="標楷體" w:hAnsi="標楷體"/>
          <w:sz w:val="28"/>
          <w:szCs w:val="28"/>
        </w:rPr>
        <w:t>一、同一被害人通報案件有二以上直轄市、縣（市）主管機關受理：被害人居所地之直轄市、縣（市）主管機關。</w:t>
      </w:r>
    </w:p>
    <w:p w:rsidR="00AD5F0F" w:rsidRDefault="00E5486C">
      <w:pPr>
        <w:spacing w:line="460" w:lineRule="exact"/>
        <w:ind w:left="2240" w:hanging="560"/>
        <w:jc w:val="both"/>
        <w:rPr>
          <w:rFonts w:ascii="標楷體" w:eastAsia="標楷體" w:hAnsi="標楷體"/>
          <w:sz w:val="28"/>
          <w:szCs w:val="28"/>
        </w:rPr>
      </w:pPr>
      <w:r>
        <w:rPr>
          <w:rFonts w:ascii="標楷體" w:eastAsia="標楷體" w:hAnsi="標楷體"/>
          <w:sz w:val="28"/>
          <w:szCs w:val="28"/>
        </w:rPr>
        <w:t>二、被害人有立即救援、就醫診療、驗傷、取得證據、陪同</w:t>
      </w:r>
      <w:proofErr w:type="gramStart"/>
      <w:r>
        <w:rPr>
          <w:rFonts w:ascii="標楷體" w:eastAsia="標楷體" w:hAnsi="標楷體"/>
          <w:sz w:val="28"/>
          <w:szCs w:val="28"/>
        </w:rPr>
        <w:t>詢</w:t>
      </w:r>
      <w:proofErr w:type="gramEnd"/>
      <w:r>
        <w:rPr>
          <w:rFonts w:ascii="標楷體" w:eastAsia="標楷體" w:hAnsi="標楷體"/>
          <w:sz w:val="28"/>
          <w:szCs w:val="28"/>
        </w:rPr>
        <w:t>(</w:t>
      </w:r>
      <w:r>
        <w:rPr>
          <w:rFonts w:ascii="標楷體" w:eastAsia="標楷體" w:hAnsi="標楷體"/>
          <w:sz w:val="28"/>
          <w:szCs w:val="28"/>
        </w:rPr>
        <w:t>訊</w:t>
      </w:r>
      <w:r>
        <w:rPr>
          <w:rFonts w:ascii="標楷體" w:eastAsia="標楷體" w:hAnsi="標楷體"/>
          <w:sz w:val="28"/>
          <w:szCs w:val="28"/>
        </w:rPr>
        <w:t>)</w:t>
      </w:r>
      <w:r>
        <w:rPr>
          <w:rFonts w:ascii="標楷體" w:eastAsia="標楷體" w:hAnsi="標楷體"/>
          <w:sz w:val="28"/>
          <w:szCs w:val="28"/>
        </w:rPr>
        <w:t>問、評估保護安置之緊急情形：被害人所在地之直轄市、縣（市）主管機關；必要時，得視實際情形協調其他直轄市、縣（市）主管機關協助辦理。</w:t>
      </w:r>
    </w:p>
    <w:p w:rsidR="00AD5F0F" w:rsidRDefault="00E5486C">
      <w:pPr>
        <w:spacing w:line="460" w:lineRule="exact"/>
        <w:ind w:left="2240" w:hanging="560"/>
        <w:jc w:val="both"/>
        <w:rPr>
          <w:rFonts w:ascii="標楷體" w:eastAsia="標楷體" w:hAnsi="標楷體"/>
          <w:sz w:val="28"/>
          <w:szCs w:val="28"/>
        </w:rPr>
      </w:pPr>
      <w:r>
        <w:rPr>
          <w:rFonts w:ascii="標楷體" w:eastAsia="標楷體" w:hAnsi="標楷體"/>
          <w:sz w:val="28"/>
          <w:szCs w:val="28"/>
        </w:rPr>
        <w:t>三、被害人安置、醫療及相關費用之支付：被害人戶籍地之直轄市、縣（市）主管機關。</w:t>
      </w:r>
    </w:p>
    <w:p w:rsidR="00AD5F0F" w:rsidRDefault="00E5486C">
      <w:pPr>
        <w:spacing w:line="460" w:lineRule="exact"/>
        <w:ind w:left="1133" w:firstLine="563"/>
        <w:jc w:val="both"/>
        <w:rPr>
          <w:rFonts w:ascii="標楷體" w:eastAsia="標楷體" w:hAnsi="標楷體"/>
          <w:sz w:val="28"/>
          <w:szCs w:val="28"/>
        </w:rPr>
      </w:pPr>
      <w:r>
        <w:rPr>
          <w:rFonts w:ascii="標楷體" w:eastAsia="標楷體" w:hAnsi="標楷體"/>
          <w:sz w:val="28"/>
          <w:szCs w:val="28"/>
        </w:rPr>
        <w:t>受理通報之直轄市、縣（市）主管機關得因案件個案需要，經協商後移轉由被害人居所地之直轄市、縣（市）主管機關為後續處置。</w:t>
      </w:r>
    </w:p>
    <w:p w:rsidR="00AD5F0F" w:rsidRDefault="00E5486C">
      <w:pPr>
        <w:tabs>
          <w:tab w:val="left" w:pos="1701"/>
        </w:tabs>
        <w:spacing w:line="460" w:lineRule="exact"/>
        <w:jc w:val="both"/>
      </w:pPr>
      <w:r>
        <w:rPr>
          <w:rFonts w:ascii="標楷體" w:eastAsia="標楷體" w:hAnsi="標楷體"/>
          <w:spacing w:val="70"/>
          <w:kern w:val="0"/>
          <w:sz w:val="28"/>
          <w:szCs w:val="28"/>
        </w:rPr>
        <w:t>第三</w:t>
      </w:r>
      <w:r>
        <w:rPr>
          <w:rFonts w:ascii="標楷體" w:eastAsia="標楷體" w:hAnsi="標楷體"/>
          <w:kern w:val="0"/>
          <w:sz w:val="28"/>
          <w:szCs w:val="28"/>
        </w:rPr>
        <w:t>條</w:t>
      </w:r>
      <w:r>
        <w:rPr>
          <w:rFonts w:ascii="標楷體" w:eastAsia="標楷體" w:hAnsi="標楷體"/>
          <w:kern w:val="0"/>
          <w:sz w:val="28"/>
          <w:szCs w:val="28"/>
        </w:rPr>
        <w:t xml:space="preserve">    </w:t>
      </w:r>
      <w:r>
        <w:rPr>
          <w:rFonts w:ascii="標楷體" w:eastAsia="標楷體" w:hAnsi="標楷體"/>
          <w:sz w:val="28"/>
          <w:szCs w:val="28"/>
        </w:rPr>
        <w:t>本法所稱目的事業主管機關，指下列機關：</w:t>
      </w:r>
    </w:p>
    <w:p w:rsidR="00AD5F0F" w:rsidRDefault="00E5486C">
      <w:pPr>
        <w:spacing w:line="460" w:lineRule="exact"/>
        <w:ind w:left="2240" w:hanging="560"/>
        <w:jc w:val="both"/>
        <w:rPr>
          <w:rFonts w:ascii="標楷體" w:eastAsia="標楷體" w:hAnsi="標楷體"/>
          <w:sz w:val="28"/>
          <w:szCs w:val="28"/>
        </w:rPr>
      </w:pPr>
      <w:r>
        <w:rPr>
          <w:rFonts w:ascii="標楷體" w:eastAsia="標楷體" w:hAnsi="標楷體"/>
          <w:sz w:val="28"/>
          <w:szCs w:val="28"/>
        </w:rPr>
        <w:t>一、本法第四十六條：</w:t>
      </w:r>
    </w:p>
    <w:p w:rsidR="00AD5F0F" w:rsidRDefault="00E5486C">
      <w:pPr>
        <w:spacing w:line="460" w:lineRule="exact"/>
        <w:ind w:left="2480" w:hanging="56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登記為電信事業之網際網路接取服務提供者：</w:t>
      </w:r>
      <w:r>
        <w:rPr>
          <w:rFonts w:ascii="標楷體" w:eastAsia="標楷體" w:hAnsi="標楷體"/>
          <w:sz w:val="28"/>
          <w:szCs w:val="28"/>
        </w:rPr>
        <w:t>國家通訊傳播委員會。</w:t>
      </w:r>
    </w:p>
    <w:p w:rsidR="00AD5F0F" w:rsidRDefault="00E5486C">
      <w:pPr>
        <w:spacing w:line="460" w:lineRule="exact"/>
        <w:ind w:left="248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非登記為電信事業之網際網路接取服務提供者、網際網路平</w:t>
      </w:r>
      <w:proofErr w:type="gramStart"/>
      <w:r>
        <w:rPr>
          <w:rFonts w:ascii="標楷體" w:eastAsia="標楷體" w:hAnsi="標楷體"/>
          <w:sz w:val="28"/>
          <w:szCs w:val="28"/>
        </w:rPr>
        <w:t>臺</w:t>
      </w:r>
      <w:proofErr w:type="gramEnd"/>
      <w:r>
        <w:rPr>
          <w:rFonts w:ascii="標楷體" w:eastAsia="標楷體" w:hAnsi="標楷體"/>
          <w:sz w:val="28"/>
          <w:szCs w:val="28"/>
        </w:rPr>
        <w:t>提供者、網際網路應用服務提供者。</w:t>
      </w:r>
    </w:p>
    <w:p w:rsidR="00AD5F0F" w:rsidRDefault="00E5486C">
      <w:pPr>
        <w:spacing w:line="460" w:lineRule="exact"/>
        <w:ind w:left="2974" w:hanging="42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、於我國辦理公司、商業或有限合夥登記者：該公司、商業或有限合夥登記所在地之直轄市、縣（市）主管機關。</w:t>
      </w:r>
    </w:p>
    <w:p w:rsidR="00AD5F0F" w:rsidRDefault="00E5486C">
      <w:pPr>
        <w:spacing w:line="460" w:lineRule="exact"/>
        <w:ind w:left="2974" w:hanging="42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、非於我國辦理公司、商業或有限合夥登記者：被害人居所地之直轄市、縣（市）主管機關。</w:t>
      </w:r>
    </w:p>
    <w:p w:rsidR="00AD5F0F" w:rsidRDefault="00E5486C">
      <w:pPr>
        <w:spacing w:line="460" w:lineRule="exact"/>
        <w:ind w:left="2240" w:hanging="560"/>
        <w:jc w:val="both"/>
        <w:rPr>
          <w:rFonts w:ascii="標楷體" w:eastAsia="標楷體" w:hAnsi="標楷體"/>
          <w:sz w:val="28"/>
          <w:szCs w:val="28"/>
        </w:rPr>
      </w:pPr>
      <w:r>
        <w:rPr>
          <w:rFonts w:ascii="標楷體" w:eastAsia="標楷體" w:hAnsi="標楷體"/>
          <w:sz w:val="28"/>
          <w:szCs w:val="28"/>
        </w:rPr>
        <w:lastRenderedPageBreak/>
        <w:t>二、本法第四十八條：</w:t>
      </w:r>
    </w:p>
    <w:p w:rsidR="00AD5F0F" w:rsidRDefault="00E5486C">
      <w:pPr>
        <w:spacing w:line="460" w:lineRule="exact"/>
        <w:ind w:left="2480" w:hanging="56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廣播、電視事業：國家通訊傳播委員會。</w:t>
      </w:r>
    </w:p>
    <w:p w:rsidR="00AD5F0F" w:rsidRDefault="00E5486C">
      <w:pPr>
        <w:spacing w:line="460" w:lineRule="exact"/>
        <w:ind w:left="248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宣傳品、出版品、網際網路或其他媒體：被害人居所地之直轄市、縣（市）主管機關。</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前項第一款第二目之</w:t>
      </w:r>
      <w:r>
        <w:rPr>
          <w:rFonts w:ascii="標楷體" w:eastAsia="標楷體" w:hAnsi="標楷體"/>
          <w:sz w:val="28"/>
          <w:szCs w:val="28"/>
        </w:rPr>
        <w:t>2</w:t>
      </w:r>
      <w:r>
        <w:rPr>
          <w:rFonts w:ascii="標楷體" w:eastAsia="標楷體" w:hAnsi="標楷體"/>
          <w:sz w:val="28"/>
          <w:szCs w:val="28"/>
        </w:rPr>
        <w:t>及第二款第二目所定被害人不明時，以申訴人所在地直轄市、縣（市）主管機關為目的事業主管機關。</w:t>
      </w:r>
    </w:p>
    <w:p w:rsidR="00AD5F0F" w:rsidRDefault="00E5486C">
      <w:pPr>
        <w:tabs>
          <w:tab w:val="left" w:pos="1701"/>
        </w:tabs>
        <w:spacing w:line="460" w:lineRule="exact"/>
        <w:ind w:left="1134" w:hanging="1134"/>
      </w:pPr>
      <w:r>
        <w:rPr>
          <w:rFonts w:ascii="標楷體" w:eastAsia="標楷體" w:hAnsi="標楷體"/>
          <w:spacing w:val="70"/>
          <w:kern w:val="0"/>
          <w:sz w:val="28"/>
          <w:szCs w:val="28"/>
        </w:rPr>
        <w:t>第四</w:t>
      </w:r>
      <w:r>
        <w:rPr>
          <w:rFonts w:ascii="標楷體" w:eastAsia="標楷體" w:hAnsi="標楷體"/>
          <w:kern w:val="0"/>
          <w:sz w:val="28"/>
          <w:szCs w:val="28"/>
        </w:rPr>
        <w:t>條</w:t>
      </w:r>
      <w:r>
        <w:rPr>
          <w:rFonts w:ascii="標楷體" w:eastAsia="標楷體" w:hAnsi="標楷體"/>
          <w:kern w:val="0"/>
          <w:sz w:val="28"/>
          <w:szCs w:val="28"/>
        </w:rPr>
        <w:t xml:space="preserve">    </w:t>
      </w:r>
      <w:r>
        <w:rPr>
          <w:rFonts w:ascii="標楷體" w:eastAsia="標楷體" w:hAnsi="標楷體"/>
          <w:kern w:val="0"/>
          <w:sz w:val="28"/>
          <w:szCs w:val="28"/>
        </w:rPr>
        <w:t>依本法第六條第一項第五款規定協調醫療機構成立之醫療小組，應由該醫療機構負責醫師或其指派之人員擔任召集人，其成員至少應包括</w:t>
      </w:r>
      <w:proofErr w:type="gramStart"/>
      <w:r>
        <w:rPr>
          <w:rFonts w:ascii="標楷體" w:eastAsia="標楷體" w:hAnsi="標楷體"/>
          <w:kern w:val="0"/>
          <w:sz w:val="28"/>
          <w:szCs w:val="28"/>
        </w:rPr>
        <w:t>醫</w:t>
      </w:r>
      <w:proofErr w:type="gramEnd"/>
      <w:r>
        <w:rPr>
          <w:rFonts w:ascii="標楷體" w:eastAsia="標楷體" w:hAnsi="標楷體"/>
          <w:kern w:val="0"/>
          <w:sz w:val="28"/>
          <w:szCs w:val="28"/>
        </w:rPr>
        <w:t>事人員及社會工作人員。</w:t>
      </w:r>
    </w:p>
    <w:p w:rsidR="00AD5F0F" w:rsidRDefault="00E5486C">
      <w:pPr>
        <w:spacing w:line="460" w:lineRule="exact"/>
        <w:ind w:left="1134" w:hanging="1134"/>
      </w:pPr>
      <w:r>
        <w:rPr>
          <w:rFonts w:ascii="標楷體" w:eastAsia="標楷體" w:hAnsi="標楷體"/>
          <w:spacing w:val="70"/>
          <w:kern w:val="0"/>
          <w:sz w:val="28"/>
          <w:szCs w:val="28"/>
        </w:rPr>
        <w:t>第五</w:t>
      </w:r>
      <w:r>
        <w:rPr>
          <w:rFonts w:ascii="標楷體" w:eastAsia="標楷體" w:hAnsi="標楷體"/>
          <w:kern w:val="0"/>
          <w:sz w:val="28"/>
          <w:szCs w:val="28"/>
        </w:rPr>
        <w:t>條</w:t>
      </w:r>
      <w:r>
        <w:rPr>
          <w:rFonts w:ascii="標楷體" w:eastAsia="標楷體" w:hAnsi="標楷體"/>
          <w:kern w:val="0"/>
          <w:sz w:val="28"/>
          <w:szCs w:val="28"/>
        </w:rPr>
        <w:t xml:space="preserve">    </w:t>
      </w:r>
      <w:r>
        <w:rPr>
          <w:rFonts w:ascii="標楷體" w:eastAsia="標楷體" w:hAnsi="標楷體"/>
          <w:sz w:val="28"/>
          <w:szCs w:val="28"/>
        </w:rPr>
        <w:t>本法第九條第四項所定組織成員、受</w:t>
      </w:r>
      <w:proofErr w:type="gramStart"/>
      <w:r>
        <w:rPr>
          <w:rFonts w:ascii="標楷體" w:eastAsia="標楷體" w:hAnsi="標楷體"/>
          <w:sz w:val="28"/>
          <w:szCs w:val="28"/>
        </w:rPr>
        <w:t>僱</w:t>
      </w:r>
      <w:proofErr w:type="gramEnd"/>
      <w:r>
        <w:rPr>
          <w:rFonts w:ascii="標楷體" w:eastAsia="標楷體" w:hAnsi="標楷體"/>
          <w:sz w:val="28"/>
          <w:szCs w:val="28"/>
        </w:rPr>
        <w:t>人或受服務人數之計算，包括分支機構及附屬單位，並依每月第一個工作日之總人數計算。</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前項受服務人數，指於該機關、部隊、學校、機構或僱用人之處所接受服務之人數。</w:t>
      </w:r>
    </w:p>
    <w:p w:rsidR="00AD5F0F" w:rsidRDefault="00E5486C">
      <w:pPr>
        <w:spacing w:line="460" w:lineRule="exact"/>
        <w:ind w:left="1134" w:hanging="1134"/>
      </w:pPr>
      <w:r>
        <w:rPr>
          <w:rFonts w:ascii="標楷體" w:eastAsia="標楷體" w:hAnsi="標楷體"/>
          <w:spacing w:val="70"/>
          <w:kern w:val="0"/>
          <w:sz w:val="28"/>
          <w:szCs w:val="28"/>
        </w:rPr>
        <w:t>第六</w:t>
      </w:r>
      <w:r>
        <w:rPr>
          <w:rFonts w:ascii="標楷體" w:eastAsia="標楷體" w:hAnsi="標楷體"/>
          <w:kern w:val="0"/>
          <w:sz w:val="28"/>
          <w:szCs w:val="28"/>
        </w:rPr>
        <w:t>條</w:t>
      </w:r>
      <w:r>
        <w:rPr>
          <w:rFonts w:ascii="標楷體" w:eastAsia="標楷體" w:hAnsi="標楷體"/>
          <w:kern w:val="0"/>
          <w:sz w:val="28"/>
          <w:szCs w:val="28"/>
        </w:rPr>
        <w:t xml:space="preserve">    </w:t>
      </w:r>
      <w:r>
        <w:rPr>
          <w:rFonts w:ascii="標楷體" w:eastAsia="標楷體" w:hAnsi="標楷體"/>
          <w:sz w:val="28"/>
          <w:szCs w:val="28"/>
        </w:rPr>
        <w:t>本法第十一條第一項規</w:t>
      </w:r>
      <w:r>
        <w:rPr>
          <w:rFonts w:ascii="標楷體" w:eastAsia="標楷體" w:hAnsi="標楷體"/>
          <w:sz w:val="28"/>
          <w:szCs w:val="28"/>
        </w:rPr>
        <w:t>定之通報方式，應以網際網路、電信傳真或其他科技設備傳送，或以其他方式通報直轄市、縣（市）主管機關；情況緊急時，得先以言詞、電話通訊或其他即時通話方式通報，並於通報後二十四小時內補送通報表。</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前項通報作業，應就通報表所定內容詳實填載，並注意維護被害人之秘密及隱私，不得洩漏。</w:t>
      </w:r>
    </w:p>
    <w:p w:rsidR="00AD5F0F" w:rsidRDefault="00E5486C">
      <w:pPr>
        <w:spacing w:line="460" w:lineRule="exact"/>
        <w:ind w:left="1134" w:hanging="1134"/>
      </w:pPr>
      <w:r>
        <w:rPr>
          <w:rFonts w:ascii="標楷體" w:eastAsia="標楷體" w:hAnsi="標楷體"/>
          <w:spacing w:val="70"/>
          <w:kern w:val="0"/>
          <w:sz w:val="28"/>
          <w:szCs w:val="28"/>
        </w:rPr>
        <w:t>第七</w:t>
      </w:r>
      <w:r>
        <w:rPr>
          <w:rFonts w:ascii="標楷體" w:eastAsia="標楷體" w:hAnsi="標楷體"/>
          <w:kern w:val="0"/>
          <w:sz w:val="28"/>
          <w:szCs w:val="28"/>
        </w:rPr>
        <w:t>條</w:t>
      </w:r>
      <w:r>
        <w:rPr>
          <w:rFonts w:ascii="標楷體" w:eastAsia="標楷體" w:hAnsi="標楷體"/>
          <w:kern w:val="0"/>
          <w:sz w:val="28"/>
          <w:szCs w:val="28"/>
        </w:rPr>
        <w:t xml:space="preserve">    </w:t>
      </w:r>
      <w:r>
        <w:rPr>
          <w:rFonts w:ascii="標楷體" w:eastAsia="標楷體" w:hAnsi="標楷體"/>
          <w:sz w:val="28"/>
          <w:szCs w:val="28"/>
        </w:rPr>
        <w:t>中央主管機關得知網頁資料涉有性侵害或刑法第三百十九條之</w:t>
      </w:r>
      <w:proofErr w:type="gramStart"/>
      <w:r>
        <w:rPr>
          <w:rFonts w:ascii="標楷體" w:eastAsia="標楷體" w:hAnsi="標楷體"/>
          <w:sz w:val="28"/>
          <w:szCs w:val="28"/>
        </w:rPr>
        <w:t>一</w:t>
      </w:r>
      <w:proofErr w:type="gramEnd"/>
      <w:r>
        <w:rPr>
          <w:rFonts w:ascii="標楷體" w:eastAsia="標楷體" w:hAnsi="標楷體"/>
          <w:sz w:val="28"/>
          <w:szCs w:val="28"/>
        </w:rPr>
        <w:t>至第三百十九條之四犯罪嫌疑情事者，應通知網際網路平臺提供者、網際網路應用服務提供者、網際網路接取服務提供者</w:t>
      </w:r>
      <w:r>
        <w:rPr>
          <w:rFonts w:ascii="標楷體" w:eastAsia="標楷體" w:hAnsi="標楷體"/>
          <w:sz w:val="28"/>
          <w:szCs w:val="28"/>
        </w:rPr>
        <w:t>(</w:t>
      </w:r>
      <w:r>
        <w:rPr>
          <w:rFonts w:ascii="標楷體" w:eastAsia="標楷體" w:hAnsi="標楷體"/>
          <w:sz w:val="28"/>
          <w:szCs w:val="28"/>
        </w:rPr>
        <w:t>以下併稱網路業者</w:t>
      </w:r>
      <w:r>
        <w:rPr>
          <w:rFonts w:ascii="標楷體" w:eastAsia="標楷體" w:hAnsi="標楷體"/>
          <w:sz w:val="28"/>
          <w:szCs w:val="28"/>
        </w:rPr>
        <w:t>)</w:t>
      </w:r>
      <w:r>
        <w:rPr>
          <w:rFonts w:ascii="標楷體" w:eastAsia="標楷體" w:hAnsi="標楷體"/>
          <w:sz w:val="28"/>
          <w:szCs w:val="28"/>
        </w:rPr>
        <w:t>及第三條第一項第一款之目的事業主管機關。</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前項通知，應記載下列事項</w:t>
      </w:r>
      <w:proofErr w:type="gramStart"/>
      <w:r>
        <w:rPr>
          <w:rFonts w:ascii="標楷體" w:eastAsia="標楷體" w:hAnsi="標楷體"/>
          <w:sz w:val="28"/>
          <w:szCs w:val="28"/>
        </w:rPr>
        <w:t>︰</w:t>
      </w:r>
      <w:proofErr w:type="gramEnd"/>
    </w:p>
    <w:p w:rsidR="00AD5F0F" w:rsidRDefault="00E5486C">
      <w:pPr>
        <w:spacing w:line="460" w:lineRule="exact"/>
        <w:ind w:left="2240" w:hanging="560"/>
        <w:rPr>
          <w:rFonts w:ascii="標楷體" w:eastAsia="標楷體" w:hAnsi="標楷體"/>
          <w:sz w:val="28"/>
          <w:szCs w:val="28"/>
        </w:rPr>
      </w:pPr>
      <w:r>
        <w:rPr>
          <w:rFonts w:ascii="標楷體" w:eastAsia="標楷體" w:hAnsi="標楷體"/>
          <w:sz w:val="28"/>
          <w:szCs w:val="28"/>
        </w:rPr>
        <w:t>一、足以識別犯罪嫌疑情事之網站名稱與網址及性影像之網址。</w:t>
      </w:r>
    </w:p>
    <w:p w:rsidR="00AD5F0F" w:rsidRDefault="00E5486C">
      <w:pPr>
        <w:spacing w:line="460" w:lineRule="exact"/>
        <w:ind w:left="2240" w:hanging="560"/>
        <w:jc w:val="both"/>
        <w:rPr>
          <w:rFonts w:ascii="標楷體" w:eastAsia="標楷體" w:hAnsi="標楷體"/>
          <w:sz w:val="28"/>
          <w:szCs w:val="28"/>
        </w:rPr>
      </w:pPr>
      <w:r>
        <w:rPr>
          <w:rFonts w:ascii="標楷體" w:eastAsia="標楷體" w:hAnsi="標楷體"/>
          <w:sz w:val="28"/>
          <w:szCs w:val="28"/>
        </w:rPr>
        <w:lastRenderedPageBreak/>
        <w:t>二、行為人網路平</w:t>
      </w:r>
      <w:proofErr w:type="gramStart"/>
      <w:r>
        <w:rPr>
          <w:rFonts w:ascii="標楷體" w:eastAsia="標楷體" w:hAnsi="標楷體"/>
          <w:sz w:val="28"/>
          <w:szCs w:val="28"/>
        </w:rPr>
        <w:t>臺</w:t>
      </w:r>
      <w:proofErr w:type="gramEnd"/>
      <w:r>
        <w:rPr>
          <w:rFonts w:ascii="標楷體" w:eastAsia="標楷體" w:hAnsi="標楷體"/>
          <w:sz w:val="28"/>
          <w:szCs w:val="28"/>
        </w:rPr>
        <w:t>帳號或網際網路協定位置。</w:t>
      </w:r>
    </w:p>
    <w:p w:rsidR="00AD5F0F" w:rsidRDefault="00E5486C">
      <w:pPr>
        <w:spacing w:line="460" w:lineRule="exact"/>
        <w:ind w:left="2240" w:hanging="560"/>
        <w:jc w:val="both"/>
        <w:rPr>
          <w:rFonts w:ascii="標楷體" w:eastAsia="標楷體" w:hAnsi="標楷體"/>
          <w:sz w:val="28"/>
          <w:szCs w:val="28"/>
        </w:rPr>
      </w:pPr>
      <w:r>
        <w:rPr>
          <w:rFonts w:ascii="標楷體" w:eastAsia="標楷體" w:hAnsi="標楷體"/>
          <w:sz w:val="28"/>
          <w:szCs w:val="28"/>
        </w:rPr>
        <w:t>三、通知之國家、機關、聯絡人姓名、電話及電子郵件。</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目的事業主管機關收受第一項通知後，應立即以書面令網路業者於下列時限內，依本法第十三條第一項規定，限制瀏覽或移除與犯罪有關之網頁資料：</w:t>
      </w:r>
    </w:p>
    <w:p w:rsidR="00AD5F0F" w:rsidRDefault="00E5486C">
      <w:pPr>
        <w:spacing w:line="460" w:lineRule="exact"/>
        <w:ind w:left="2240" w:hanging="560"/>
        <w:rPr>
          <w:rFonts w:ascii="標楷體" w:eastAsia="標楷體" w:hAnsi="標楷體"/>
          <w:sz w:val="28"/>
          <w:szCs w:val="28"/>
        </w:rPr>
      </w:pPr>
      <w:r>
        <w:rPr>
          <w:rFonts w:ascii="標楷體" w:eastAsia="標楷體" w:hAnsi="標楷體"/>
          <w:sz w:val="28"/>
          <w:szCs w:val="28"/>
        </w:rPr>
        <w:t>一、性侵害犯罪：二十四小時。</w:t>
      </w:r>
    </w:p>
    <w:p w:rsidR="00AD5F0F" w:rsidRDefault="00E5486C">
      <w:pPr>
        <w:spacing w:line="460" w:lineRule="exact"/>
        <w:ind w:left="2240" w:hanging="560"/>
        <w:rPr>
          <w:rFonts w:ascii="標楷體" w:eastAsia="標楷體" w:hAnsi="標楷體"/>
          <w:sz w:val="28"/>
          <w:szCs w:val="28"/>
        </w:rPr>
      </w:pPr>
      <w:r>
        <w:rPr>
          <w:rFonts w:ascii="標楷體" w:eastAsia="標楷體" w:hAnsi="標楷體"/>
          <w:sz w:val="28"/>
          <w:szCs w:val="28"/>
        </w:rPr>
        <w:t>二、刑法第三百十九條之</w:t>
      </w:r>
      <w:proofErr w:type="gramStart"/>
      <w:r>
        <w:rPr>
          <w:rFonts w:ascii="標楷體" w:eastAsia="標楷體" w:hAnsi="標楷體"/>
          <w:sz w:val="28"/>
          <w:szCs w:val="28"/>
        </w:rPr>
        <w:t>一</w:t>
      </w:r>
      <w:proofErr w:type="gramEnd"/>
      <w:r>
        <w:rPr>
          <w:rFonts w:ascii="標楷體" w:eastAsia="標楷體" w:hAnsi="標楷體"/>
          <w:sz w:val="28"/>
          <w:szCs w:val="28"/>
        </w:rPr>
        <w:t>至第三百十九條之四之罪：七十二小時。</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前項書面內容，應包括第二項各款、本法第十三條第二項犯罪網頁資料保留一百八十日之起訖日期及行政程序法第九十六條第一項應記載事項。</w:t>
      </w:r>
    </w:p>
    <w:p w:rsidR="00AD5F0F" w:rsidRDefault="00E5486C">
      <w:pPr>
        <w:spacing w:line="460" w:lineRule="exact"/>
        <w:ind w:left="1134" w:hanging="1134"/>
      </w:pPr>
      <w:r>
        <w:rPr>
          <w:rFonts w:ascii="標楷體" w:eastAsia="標楷體" w:hAnsi="標楷體"/>
          <w:spacing w:val="70"/>
          <w:kern w:val="0"/>
          <w:sz w:val="28"/>
          <w:szCs w:val="28"/>
        </w:rPr>
        <w:t>第八</w:t>
      </w:r>
      <w:r>
        <w:rPr>
          <w:rFonts w:ascii="標楷體" w:eastAsia="標楷體" w:hAnsi="標楷體"/>
          <w:kern w:val="0"/>
          <w:sz w:val="28"/>
          <w:szCs w:val="28"/>
        </w:rPr>
        <w:t>條</w:t>
      </w:r>
      <w:r>
        <w:rPr>
          <w:rFonts w:ascii="標楷體" w:eastAsia="標楷體" w:hAnsi="標楷體"/>
          <w:kern w:val="0"/>
          <w:sz w:val="28"/>
          <w:szCs w:val="28"/>
        </w:rPr>
        <w:t xml:space="preserve">    </w:t>
      </w:r>
      <w:r>
        <w:rPr>
          <w:rFonts w:ascii="標楷體" w:eastAsia="標楷體" w:hAnsi="標楷體"/>
          <w:sz w:val="28"/>
          <w:szCs w:val="28"/>
        </w:rPr>
        <w:t>目的事業主管機關對網路業者依本法作成之行政處分，得以電子文件利用網際網路之方式，傳送至網路業者公開揭示或指定之電子郵件、電子表單，以為送達。</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前項電子文件，由目的事業主管機關傳送至網路業者公開揭示或指定之電子郵件、電子表單後一工作日，發生依法送達、通知或使其知悉之效力。但有下列情形之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者，不在此限：</w:t>
      </w:r>
    </w:p>
    <w:p w:rsidR="00AD5F0F" w:rsidRDefault="00E5486C">
      <w:pPr>
        <w:spacing w:line="460" w:lineRule="exact"/>
        <w:ind w:left="2240" w:hanging="560"/>
        <w:rPr>
          <w:rFonts w:ascii="標楷體" w:eastAsia="標楷體" w:hAnsi="標楷體"/>
          <w:sz w:val="28"/>
          <w:szCs w:val="28"/>
        </w:rPr>
      </w:pPr>
      <w:r>
        <w:rPr>
          <w:rFonts w:ascii="標楷體" w:eastAsia="標楷體" w:hAnsi="標楷體"/>
          <w:sz w:val="28"/>
          <w:szCs w:val="28"/>
        </w:rPr>
        <w:t>一、電子文件已傳送而未進入網路業者公開揭示或指定之電子郵件、電子表單</w:t>
      </w:r>
      <w:r>
        <w:rPr>
          <w:rFonts w:ascii="標楷體" w:eastAsia="標楷體" w:hAnsi="標楷體"/>
          <w:sz w:val="28"/>
          <w:szCs w:val="28"/>
        </w:rPr>
        <w:t>。</w:t>
      </w:r>
    </w:p>
    <w:p w:rsidR="00AD5F0F" w:rsidRDefault="00E5486C">
      <w:pPr>
        <w:spacing w:line="460" w:lineRule="exact"/>
        <w:ind w:left="2240" w:hanging="560"/>
        <w:rPr>
          <w:rFonts w:ascii="標楷體" w:eastAsia="標楷體" w:hAnsi="標楷體"/>
          <w:sz w:val="28"/>
          <w:szCs w:val="28"/>
        </w:rPr>
      </w:pPr>
      <w:r>
        <w:rPr>
          <w:rFonts w:ascii="標楷體" w:eastAsia="標楷體" w:hAnsi="標楷體"/>
          <w:sz w:val="28"/>
          <w:szCs w:val="28"/>
        </w:rPr>
        <w:t>二、電子文件已進入網路業者公開揭示或指定之電子郵件、電子表單後一工作日，網路</w:t>
      </w:r>
      <w:proofErr w:type="gramStart"/>
      <w:r>
        <w:rPr>
          <w:rFonts w:ascii="標楷體" w:eastAsia="標楷體" w:hAnsi="標楷體"/>
          <w:sz w:val="28"/>
          <w:szCs w:val="28"/>
        </w:rPr>
        <w:t>業者釋明其</w:t>
      </w:r>
      <w:proofErr w:type="gramEnd"/>
      <w:r>
        <w:rPr>
          <w:rFonts w:ascii="標楷體" w:eastAsia="標楷體" w:hAnsi="標楷體"/>
          <w:sz w:val="28"/>
          <w:szCs w:val="28"/>
        </w:rPr>
        <w:t>無法閱讀。</w:t>
      </w:r>
    </w:p>
    <w:p w:rsidR="00AD5F0F" w:rsidRDefault="00E5486C">
      <w:pPr>
        <w:spacing w:line="460" w:lineRule="exact"/>
        <w:ind w:left="2240" w:hanging="560"/>
        <w:rPr>
          <w:rFonts w:ascii="標楷體" w:eastAsia="標楷體" w:hAnsi="標楷體"/>
          <w:sz w:val="28"/>
          <w:szCs w:val="28"/>
        </w:rPr>
      </w:pPr>
      <w:r>
        <w:rPr>
          <w:rFonts w:ascii="標楷體" w:eastAsia="標楷體" w:hAnsi="標楷體"/>
          <w:sz w:val="28"/>
          <w:szCs w:val="28"/>
        </w:rPr>
        <w:t>三、網路業者證明電子文件於較早或較晚之時點進入其公開揭示或指定之電子郵件、電子表單。</w:t>
      </w:r>
    </w:p>
    <w:p w:rsidR="00AD5F0F" w:rsidRDefault="00E5486C">
      <w:pPr>
        <w:spacing w:line="460" w:lineRule="exact"/>
        <w:ind w:left="1133" w:firstLine="566"/>
        <w:rPr>
          <w:rFonts w:ascii="標楷體" w:eastAsia="標楷體" w:hAnsi="標楷體"/>
          <w:sz w:val="28"/>
          <w:szCs w:val="28"/>
        </w:rPr>
      </w:pPr>
      <w:r>
        <w:rPr>
          <w:rFonts w:ascii="標楷體" w:eastAsia="標楷體" w:hAnsi="標楷體"/>
          <w:sz w:val="28"/>
          <w:szCs w:val="28"/>
        </w:rPr>
        <w:t>前項但書第一款情形有爭議時，由目的事業主管機關證明；目的事業主管機關不能證明者，應另以適當之方式重行送達、通知或使其知悉。</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第二項但書第二款情形，目的事業主管機關應另以適當之方式重行送達、通知或使其知悉。</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lastRenderedPageBreak/>
        <w:t>第二項但書第三款情形，依網路業者證明較早或較晚之時點，發生依法送達、通知或使其知悉之效力。</w:t>
      </w:r>
    </w:p>
    <w:p w:rsidR="00AD5F0F" w:rsidRDefault="00E5486C">
      <w:pPr>
        <w:spacing w:line="460" w:lineRule="exact"/>
        <w:ind w:left="1130" w:hanging="1130"/>
      </w:pPr>
      <w:r>
        <w:rPr>
          <w:rFonts w:ascii="標楷體" w:eastAsia="標楷體" w:hAnsi="標楷體"/>
          <w:spacing w:val="70"/>
          <w:kern w:val="0"/>
          <w:sz w:val="28"/>
          <w:szCs w:val="28"/>
        </w:rPr>
        <w:t>第九</w:t>
      </w:r>
      <w:r>
        <w:rPr>
          <w:rFonts w:ascii="標楷體" w:eastAsia="標楷體" w:hAnsi="標楷體"/>
          <w:kern w:val="0"/>
          <w:sz w:val="28"/>
          <w:szCs w:val="28"/>
        </w:rPr>
        <w:t>條</w:t>
      </w:r>
      <w:r>
        <w:rPr>
          <w:rFonts w:ascii="標楷體" w:eastAsia="標楷體" w:hAnsi="標楷體"/>
          <w:kern w:val="0"/>
          <w:sz w:val="28"/>
          <w:szCs w:val="28"/>
        </w:rPr>
        <w:t xml:space="preserve">    </w:t>
      </w:r>
      <w:r>
        <w:rPr>
          <w:rFonts w:ascii="標楷體" w:eastAsia="標楷體" w:hAnsi="標楷體"/>
          <w:sz w:val="28"/>
          <w:szCs w:val="28"/>
        </w:rPr>
        <w:t>目的事業主管</w:t>
      </w:r>
      <w:r>
        <w:rPr>
          <w:rFonts w:ascii="標楷體" w:eastAsia="標楷體" w:hAnsi="標楷體"/>
          <w:sz w:val="28"/>
          <w:szCs w:val="28"/>
        </w:rPr>
        <w:t>機關無從知悉網路業者聯絡資訊，致無法為前條之送達者，為阻止犯罪、危害之發生或避免急迫危險，而有即時處置之必要時，得依行政執行法規定為即時強制。</w:t>
      </w:r>
    </w:p>
    <w:p w:rsidR="00AD5F0F" w:rsidRDefault="00E5486C">
      <w:pPr>
        <w:spacing w:line="460" w:lineRule="exact"/>
        <w:ind w:left="1134" w:hanging="1134"/>
      </w:pPr>
      <w:r>
        <w:rPr>
          <w:rFonts w:ascii="標楷體" w:eastAsia="標楷體" w:hAnsi="標楷體"/>
          <w:spacing w:val="70"/>
          <w:kern w:val="0"/>
          <w:sz w:val="28"/>
          <w:szCs w:val="28"/>
        </w:rPr>
        <w:t>第十</w:t>
      </w:r>
      <w:r>
        <w:rPr>
          <w:rFonts w:ascii="標楷體" w:eastAsia="標楷體" w:hAnsi="標楷體"/>
          <w:kern w:val="0"/>
          <w:sz w:val="28"/>
          <w:szCs w:val="28"/>
        </w:rPr>
        <w:t>條</w:t>
      </w:r>
      <w:r>
        <w:rPr>
          <w:rFonts w:ascii="標楷體" w:eastAsia="標楷體" w:hAnsi="標楷體"/>
          <w:kern w:val="0"/>
          <w:sz w:val="28"/>
          <w:szCs w:val="28"/>
        </w:rPr>
        <w:t xml:space="preserve">    </w:t>
      </w:r>
      <w:r>
        <w:rPr>
          <w:rFonts w:ascii="標楷體" w:eastAsia="標楷體" w:hAnsi="標楷體"/>
          <w:sz w:val="28"/>
          <w:szCs w:val="28"/>
        </w:rPr>
        <w:t>本法第十五條及第十六條第一項所定其他足資識別被害人身分之資訊，包括被害人照片、影像、圖畫、聲音、住址、親屬姓名或其關係、就讀學校、班級、工作場所或其他得以直接或間接方式識別該被害人個人之資料。</w:t>
      </w:r>
    </w:p>
    <w:p w:rsidR="00AD5F0F" w:rsidRDefault="00E5486C">
      <w:pPr>
        <w:spacing w:line="460" w:lineRule="exact"/>
        <w:ind w:left="1120" w:hanging="1120"/>
        <w:jc w:val="both"/>
      </w:pPr>
      <w:r>
        <w:rPr>
          <w:rFonts w:ascii="標楷體" w:eastAsia="標楷體" w:hAnsi="標楷體"/>
          <w:kern w:val="0"/>
          <w:sz w:val="28"/>
          <w:szCs w:val="28"/>
        </w:rPr>
        <w:t>第十一條</w:t>
      </w:r>
      <w:r>
        <w:rPr>
          <w:rFonts w:ascii="標楷體" w:eastAsia="標楷體" w:hAnsi="標楷體"/>
          <w:kern w:val="0"/>
          <w:sz w:val="28"/>
          <w:szCs w:val="28"/>
        </w:rPr>
        <w:t xml:space="preserve">    </w:t>
      </w:r>
      <w:r>
        <w:rPr>
          <w:rFonts w:ascii="標楷體" w:eastAsia="標楷體" w:hAnsi="標楷體"/>
          <w:sz w:val="28"/>
          <w:szCs w:val="28"/>
        </w:rPr>
        <w:t>依本法第十七條第一項規定對於被害人為驗傷及</w:t>
      </w:r>
      <w:proofErr w:type="gramStart"/>
      <w:r>
        <w:rPr>
          <w:rFonts w:ascii="標楷體" w:eastAsia="標楷體" w:hAnsi="標楷體"/>
          <w:sz w:val="28"/>
          <w:szCs w:val="28"/>
        </w:rPr>
        <w:t>採</w:t>
      </w:r>
      <w:proofErr w:type="gramEnd"/>
      <w:r>
        <w:rPr>
          <w:rFonts w:ascii="標楷體" w:eastAsia="標楷體" w:hAnsi="標楷體"/>
          <w:sz w:val="28"/>
          <w:szCs w:val="28"/>
        </w:rPr>
        <w:t>證時，應注意其身心狀態及被害情況，並詳實記錄及保存。</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本法第十七條第一項之同意，應以書面為之。</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本法</w:t>
      </w:r>
      <w:r>
        <w:rPr>
          <w:rFonts w:ascii="標楷體" w:eastAsia="標楷體" w:hAnsi="標楷體"/>
          <w:sz w:val="28"/>
          <w:szCs w:val="28"/>
        </w:rPr>
        <w:t>第十七條第五項、第六項規定證物之保存及移送，應注意防止滅失。</w:t>
      </w:r>
    </w:p>
    <w:p w:rsidR="00AD5F0F" w:rsidRDefault="00E5486C">
      <w:pPr>
        <w:spacing w:line="460" w:lineRule="exact"/>
        <w:ind w:left="1120" w:hanging="1120"/>
        <w:jc w:val="both"/>
        <w:rPr>
          <w:rFonts w:ascii="標楷體" w:eastAsia="標楷體" w:hAnsi="標楷體"/>
          <w:sz w:val="28"/>
          <w:szCs w:val="28"/>
        </w:rPr>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醫師、心理師、輔導人員或社會工作人員，依本法第十八條第一項規定陪同被害人到場陳述意見時，應恪遵專業倫理，並注意維護被害人之權益；依本法第十九條規定</w:t>
      </w:r>
      <w:proofErr w:type="gramStart"/>
      <w:r>
        <w:rPr>
          <w:rFonts w:ascii="標楷體" w:eastAsia="標楷體" w:hAnsi="標楷體"/>
          <w:sz w:val="28"/>
          <w:szCs w:val="28"/>
        </w:rPr>
        <w:t>在場協助詢</w:t>
      </w:r>
      <w:proofErr w:type="gramEnd"/>
      <w:r>
        <w:rPr>
          <w:rFonts w:ascii="標楷體" w:eastAsia="標楷體" w:hAnsi="標楷體"/>
          <w:sz w:val="28"/>
          <w:szCs w:val="28"/>
        </w:rPr>
        <w:t>（訊）問之專業人士，亦同。</w:t>
      </w:r>
    </w:p>
    <w:p w:rsidR="00AD5F0F" w:rsidRDefault="00E5486C">
      <w:pPr>
        <w:spacing w:line="460" w:lineRule="exact"/>
        <w:ind w:left="1120" w:hanging="1120"/>
        <w:jc w:val="both"/>
        <w:rPr>
          <w:rFonts w:ascii="標楷體" w:eastAsia="標楷體" w:hAnsi="標楷體"/>
          <w:sz w:val="28"/>
          <w:szCs w:val="28"/>
        </w:rPr>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被害人、被害人之監護人或法定代理人，得向直轄市、縣（市）主管機關申請指派社會工作人員，依本法第十八條第一項規定陪同被害人</w:t>
      </w:r>
      <w:proofErr w:type="gramStart"/>
      <w:r>
        <w:rPr>
          <w:rFonts w:ascii="標楷體" w:eastAsia="標楷體" w:hAnsi="標楷體"/>
          <w:sz w:val="28"/>
          <w:szCs w:val="28"/>
        </w:rPr>
        <w:t>在場，除顯</w:t>
      </w:r>
      <w:proofErr w:type="gramEnd"/>
      <w:r>
        <w:rPr>
          <w:rFonts w:ascii="標楷體" w:eastAsia="標楷體" w:hAnsi="標楷體"/>
          <w:sz w:val="28"/>
          <w:szCs w:val="28"/>
        </w:rPr>
        <w:t>無必要者外，直轄市、縣（市）主管機關不得拒絕。</w:t>
      </w:r>
    </w:p>
    <w:p w:rsidR="00AD5F0F" w:rsidRDefault="00E5486C">
      <w:pPr>
        <w:spacing w:line="460" w:lineRule="exact"/>
        <w:ind w:left="1120" w:hanging="1120"/>
        <w:rPr>
          <w:rFonts w:ascii="標楷體" w:eastAsia="標楷體" w:hAnsi="標楷體"/>
          <w:sz w:val="28"/>
          <w:szCs w:val="28"/>
        </w:rPr>
      </w:pPr>
      <w:r>
        <w:rPr>
          <w:rFonts w:ascii="標楷體" w:eastAsia="標楷體" w:hAnsi="標楷體"/>
          <w:sz w:val="28"/>
          <w:szCs w:val="28"/>
        </w:rPr>
        <w:t>第十四條</w:t>
      </w:r>
      <w:r>
        <w:rPr>
          <w:rFonts w:ascii="標楷體" w:eastAsia="標楷體" w:hAnsi="標楷體"/>
          <w:sz w:val="28"/>
          <w:szCs w:val="28"/>
        </w:rPr>
        <w:t xml:space="preserve">    </w:t>
      </w:r>
      <w:r>
        <w:rPr>
          <w:rFonts w:ascii="標楷體" w:eastAsia="標楷體" w:hAnsi="標楷體"/>
          <w:sz w:val="28"/>
          <w:szCs w:val="28"/>
        </w:rPr>
        <w:t>本法第二十九條所定加害人應接受司法警察機關對其照相、採取指紋及</w:t>
      </w:r>
      <w:proofErr w:type="gramStart"/>
      <w:r>
        <w:rPr>
          <w:rFonts w:ascii="標楷體" w:eastAsia="標楷體" w:hAnsi="標楷體"/>
          <w:sz w:val="28"/>
          <w:szCs w:val="28"/>
        </w:rPr>
        <w:t>採樣去</w:t>
      </w:r>
      <w:proofErr w:type="gramEnd"/>
      <w:r>
        <w:rPr>
          <w:rFonts w:ascii="標楷體" w:eastAsia="標楷體" w:hAnsi="標楷體"/>
          <w:sz w:val="28"/>
          <w:szCs w:val="28"/>
        </w:rPr>
        <w:t>氧核醣核酸，加害人於矯正機關收容</w:t>
      </w:r>
      <w:proofErr w:type="gramStart"/>
      <w:r>
        <w:rPr>
          <w:rFonts w:ascii="標楷體" w:eastAsia="標楷體" w:hAnsi="標楷體"/>
          <w:sz w:val="28"/>
          <w:szCs w:val="28"/>
        </w:rPr>
        <w:t>期間，尚未採樣</w:t>
      </w:r>
      <w:proofErr w:type="gramEnd"/>
      <w:r>
        <w:rPr>
          <w:rFonts w:ascii="標楷體" w:eastAsia="標楷體" w:hAnsi="標楷體"/>
          <w:sz w:val="28"/>
          <w:szCs w:val="28"/>
        </w:rPr>
        <w:t>者，矯正機關應提供場地及必要之協助。</w:t>
      </w:r>
    </w:p>
    <w:p w:rsidR="00AD5F0F" w:rsidRDefault="00E5486C">
      <w:pPr>
        <w:spacing w:line="460" w:lineRule="exact"/>
        <w:ind w:left="1120" w:hanging="1120"/>
        <w:rPr>
          <w:rFonts w:ascii="標楷體" w:eastAsia="標楷體" w:hAnsi="標楷體"/>
          <w:sz w:val="28"/>
          <w:szCs w:val="28"/>
        </w:rPr>
      </w:pPr>
      <w:r>
        <w:rPr>
          <w:rFonts w:ascii="標楷體" w:eastAsia="標楷體" w:hAnsi="標楷體"/>
          <w:sz w:val="28"/>
          <w:szCs w:val="28"/>
        </w:rPr>
        <w:t>第十五條</w:t>
      </w:r>
      <w:r>
        <w:rPr>
          <w:rFonts w:ascii="標楷體" w:eastAsia="標楷體" w:hAnsi="標楷體"/>
          <w:sz w:val="28"/>
          <w:szCs w:val="28"/>
        </w:rPr>
        <w:t xml:space="preserve">    </w:t>
      </w:r>
      <w:r>
        <w:rPr>
          <w:rFonts w:ascii="標楷體" w:eastAsia="標楷體" w:hAnsi="標楷體"/>
          <w:sz w:val="28"/>
          <w:szCs w:val="28"/>
        </w:rPr>
        <w:t>本法第三十七條第一項及第二項所定加害人，為中華民國九十五年六月三十日</w:t>
      </w:r>
      <w:proofErr w:type="gramStart"/>
      <w:r>
        <w:rPr>
          <w:rFonts w:ascii="標楷體" w:eastAsia="標楷體" w:hAnsi="標楷體"/>
          <w:sz w:val="28"/>
          <w:szCs w:val="28"/>
        </w:rPr>
        <w:t>以前犯性侵害</w:t>
      </w:r>
      <w:proofErr w:type="gramEnd"/>
      <w:r>
        <w:rPr>
          <w:rFonts w:ascii="標楷體" w:eastAsia="標楷體" w:hAnsi="標楷體"/>
          <w:sz w:val="28"/>
          <w:szCs w:val="28"/>
        </w:rPr>
        <w:t>犯罪者。</w:t>
      </w:r>
    </w:p>
    <w:p w:rsidR="00AD5F0F" w:rsidRDefault="00E5486C">
      <w:pPr>
        <w:spacing w:line="460" w:lineRule="exact"/>
        <w:ind w:left="1120" w:hanging="1120"/>
        <w:rPr>
          <w:rFonts w:ascii="標楷體" w:eastAsia="標楷體" w:hAnsi="標楷體"/>
          <w:sz w:val="28"/>
          <w:szCs w:val="28"/>
        </w:rPr>
      </w:pPr>
      <w:r>
        <w:rPr>
          <w:rFonts w:ascii="標楷體" w:eastAsia="標楷體" w:hAnsi="標楷體"/>
          <w:sz w:val="28"/>
          <w:szCs w:val="28"/>
        </w:rPr>
        <w:t>第十六條</w:t>
      </w:r>
      <w:r>
        <w:rPr>
          <w:rFonts w:ascii="標楷體" w:eastAsia="標楷體" w:hAnsi="標楷體"/>
          <w:sz w:val="28"/>
          <w:szCs w:val="28"/>
        </w:rPr>
        <w:t xml:space="preserve">    </w:t>
      </w:r>
      <w:r>
        <w:rPr>
          <w:rFonts w:ascii="標楷體" w:eastAsia="標楷體" w:hAnsi="標楷體"/>
          <w:sz w:val="28"/>
          <w:szCs w:val="28"/>
        </w:rPr>
        <w:t>本法第四十五條及第四十七條所定之處罰，由被害人居所地之直轄市、縣（市）主管機關為之。</w:t>
      </w:r>
    </w:p>
    <w:p w:rsidR="00AD5F0F" w:rsidRDefault="00E5486C">
      <w:pPr>
        <w:spacing w:line="460" w:lineRule="exact"/>
        <w:ind w:left="1120" w:hanging="1120"/>
        <w:rPr>
          <w:rFonts w:ascii="標楷體" w:eastAsia="標楷體" w:hAnsi="標楷體"/>
          <w:sz w:val="28"/>
          <w:szCs w:val="28"/>
        </w:rPr>
      </w:pPr>
      <w:r>
        <w:rPr>
          <w:rFonts w:ascii="標楷體" w:eastAsia="標楷體" w:hAnsi="標楷體"/>
          <w:sz w:val="28"/>
          <w:szCs w:val="28"/>
        </w:rPr>
        <w:t>第十七條</w:t>
      </w:r>
      <w:r>
        <w:rPr>
          <w:rFonts w:ascii="標楷體" w:eastAsia="標楷體" w:hAnsi="標楷體"/>
          <w:sz w:val="28"/>
          <w:szCs w:val="28"/>
        </w:rPr>
        <w:t xml:space="preserve">    </w:t>
      </w:r>
      <w:r>
        <w:rPr>
          <w:rFonts w:ascii="標楷體" w:eastAsia="標楷體" w:hAnsi="標楷體"/>
          <w:sz w:val="28"/>
          <w:szCs w:val="28"/>
        </w:rPr>
        <w:t>目的事業主管機關依本法第四十六條規定令其限制接</w:t>
      </w:r>
      <w:r>
        <w:rPr>
          <w:rFonts w:ascii="標楷體" w:eastAsia="標楷體" w:hAnsi="標楷體"/>
          <w:sz w:val="28"/>
          <w:szCs w:val="28"/>
        </w:rPr>
        <w:lastRenderedPageBreak/>
        <w:t>取，其限制接取之行政處分書，除適用行政程序法有關行政處分規定外，應記載限制接取之起訖日期。</w:t>
      </w:r>
    </w:p>
    <w:p w:rsidR="00AD5F0F" w:rsidRDefault="00E5486C">
      <w:pPr>
        <w:spacing w:line="460" w:lineRule="exact"/>
        <w:ind w:left="1133" w:firstLine="566"/>
        <w:jc w:val="both"/>
        <w:rPr>
          <w:rFonts w:ascii="標楷體" w:eastAsia="標楷體" w:hAnsi="標楷體"/>
          <w:sz w:val="28"/>
          <w:szCs w:val="28"/>
        </w:rPr>
      </w:pPr>
      <w:r>
        <w:rPr>
          <w:rFonts w:ascii="標楷體" w:eastAsia="標楷體" w:hAnsi="標楷體"/>
          <w:sz w:val="28"/>
          <w:szCs w:val="28"/>
        </w:rPr>
        <w:t>網路業者對於目的事業主管機關依前項規定實施限制接取之決定不服者，得依法提起訴願及行政訴訟。</w:t>
      </w:r>
    </w:p>
    <w:p w:rsidR="00AD5F0F" w:rsidRDefault="00E5486C">
      <w:pPr>
        <w:spacing w:line="460" w:lineRule="exact"/>
        <w:ind w:left="1120" w:hanging="1120"/>
      </w:pPr>
      <w:r>
        <w:rPr>
          <w:rFonts w:ascii="標楷體" w:eastAsia="標楷體" w:hAnsi="標楷體"/>
          <w:sz w:val="28"/>
          <w:szCs w:val="28"/>
        </w:rPr>
        <w:t>第十八條</w:t>
      </w:r>
      <w:r>
        <w:rPr>
          <w:rFonts w:ascii="標楷體" w:eastAsia="標楷體" w:hAnsi="標楷體"/>
          <w:sz w:val="28"/>
          <w:szCs w:val="28"/>
        </w:rPr>
        <w:t xml:space="preserve">    </w:t>
      </w:r>
      <w:r>
        <w:rPr>
          <w:rFonts w:ascii="標楷體" w:eastAsia="標楷體" w:hAnsi="標楷體"/>
          <w:sz w:val="28"/>
          <w:szCs w:val="28"/>
        </w:rPr>
        <w:t>本細則除第七條至第十條及第十七條自中華民國一百十二年八月十五日施行外，自一百十二年二月十七日施行。</w:t>
      </w:r>
    </w:p>
    <w:sectPr w:rsidR="00AD5F0F">
      <w:footerReference w:type="default" r:id="rId6"/>
      <w:pgSz w:w="11906" w:h="16838"/>
      <w:pgMar w:top="1440" w:right="1558" w:bottom="1440" w:left="180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86C" w:rsidRDefault="00E5486C">
      <w:r>
        <w:separator/>
      </w:r>
    </w:p>
  </w:endnote>
  <w:endnote w:type="continuationSeparator" w:id="0">
    <w:p w:rsidR="00E5486C" w:rsidRDefault="00E5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FC0" w:rsidRDefault="00E5486C">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963FC0" w:rsidRDefault="00E548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86C" w:rsidRDefault="00E5486C">
      <w:r>
        <w:rPr>
          <w:color w:val="000000"/>
        </w:rPr>
        <w:separator/>
      </w:r>
    </w:p>
  </w:footnote>
  <w:footnote w:type="continuationSeparator" w:id="0">
    <w:p w:rsidR="00E5486C" w:rsidRDefault="00E54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D5F0F"/>
    <w:rsid w:val="00683152"/>
    <w:rsid w:val="00AD5F0F"/>
    <w:rsid w:val="00E54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EF5DD-31F8-40D2-BFF6-FEADE6EE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Salutation"/>
    <w:basedOn w:val="a"/>
    <w:next w:val="a"/>
    <w:rPr>
      <w:rFonts w:ascii="標楷體" w:eastAsia="標楷體" w:hAnsi="標楷體"/>
      <w:spacing w:val="70"/>
      <w:kern w:val="0"/>
      <w:sz w:val="28"/>
      <w:szCs w:val="28"/>
    </w:rPr>
  </w:style>
  <w:style w:type="character" w:customStyle="1" w:styleId="a8">
    <w:name w:val="問候 字元"/>
    <w:basedOn w:val="a0"/>
    <w:rPr>
      <w:rFonts w:ascii="標楷體" w:eastAsia="標楷體" w:hAnsi="標楷體"/>
      <w:spacing w:val="70"/>
      <w:kern w:val="0"/>
      <w:sz w:val="28"/>
      <w:szCs w:val="28"/>
    </w:rPr>
  </w:style>
  <w:style w:type="paragraph" w:styleId="a9">
    <w:name w:val="Closing"/>
    <w:basedOn w:val="a"/>
    <w:pPr>
      <w:ind w:left="100"/>
    </w:pPr>
    <w:rPr>
      <w:rFonts w:ascii="標楷體" w:eastAsia="標楷體" w:hAnsi="標楷體"/>
      <w:spacing w:val="70"/>
      <w:kern w:val="0"/>
      <w:sz w:val="28"/>
      <w:szCs w:val="28"/>
    </w:rPr>
  </w:style>
  <w:style w:type="character" w:customStyle="1" w:styleId="aa">
    <w:name w:val="結語 字元"/>
    <w:basedOn w:val="a0"/>
    <w:rPr>
      <w:rFonts w:ascii="標楷體" w:eastAsia="標楷體" w:hAnsi="標楷體"/>
      <w:spacing w:val="7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保護服務司張惠婷</dc:creator>
  <dc:description/>
  <cp:lastModifiedBy>user</cp:lastModifiedBy>
  <cp:revision>2</cp:revision>
  <dcterms:created xsi:type="dcterms:W3CDTF">2023-08-30T06:49:00Z</dcterms:created>
  <dcterms:modified xsi:type="dcterms:W3CDTF">2023-08-30T06:49:00Z</dcterms:modified>
</cp:coreProperties>
</file>